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7B32" w:rsidRPr="00E14868" w:rsidRDefault="00E87B32" w:rsidP="00E87B32">
      <w:pPr>
        <w:spacing w:after="120" w:line="259" w:lineRule="auto"/>
        <w:contextualSpacing/>
        <w:jc w:val="right"/>
        <w:rPr>
          <w:rFonts w:ascii="Tahoma" w:hAnsi="Tahoma" w:cs="Tahoma"/>
          <w:b/>
          <w:sz w:val="20"/>
          <w:szCs w:val="20"/>
        </w:rPr>
      </w:pPr>
      <w:r>
        <w:rPr>
          <w:rFonts w:ascii="Tahoma" w:hAnsi="Tahoma" w:cs="Tahoma"/>
          <w:sz w:val="20"/>
          <w:szCs w:val="20"/>
        </w:rPr>
        <w:t>Bydgoszcz</w:t>
      </w:r>
      <w:r w:rsidRPr="00E14868">
        <w:rPr>
          <w:rFonts w:ascii="Tahoma" w:hAnsi="Tahoma" w:cs="Tahoma"/>
          <w:sz w:val="20"/>
          <w:szCs w:val="20"/>
        </w:rPr>
        <w:t xml:space="preserve">, </w:t>
      </w:r>
      <w:r>
        <w:rPr>
          <w:rFonts w:ascii="Tahoma" w:hAnsi="Tahoma" w:cs="Tahoma"/>
          <w:sz w:val="20"/>
          <w:szCs w:val="20"/>
        </w:rPr>
        <w:t>2</w:t>
      </w:r>
      <w:r w:rsidR="00BC651F">
        <w:rPr>
          <w:rFonts w:ascii="Tahoma" w:hAnsi="Tahoma" w:cs="Tahoma"/>
          <w:sz w:val="20"/>
          <w:szCs w:val="20"/>
        </w:rPr>
        <w:t>7</w:t>
      </w:r>
      <w:r>
        <w:rPr>
          <w:rFonts w:ascii="Tahoma" w:hAnsi="Tahoma" w:cs="Tahoma"/>
          <w:sz w:val="20"/>
          <w:szCs w:val="20"/>
        </w:rPr>
        <w:t>.05.</w:t>
      </w:r>
      <w:r w:rsidRPr="00E14868">
        <w:rPr>
          <w:rFonts w:ascii="Tahoma" w:hAnsi="Tahoma" w:cs="Tahoma"/>
          <w:sz w:val="20"/>
          <w:szCs w:val="20"/>
        </w:rPr>
        <w:t>20</w:t>
      </w:r>
      <w:r w:rsidR="00B9011D">
        <w:rPr>
          <w:rFonts w:ascii="Tahoma" w:hAnsi="Tahoma" w:cs="Tahoma"/>
          <w:sz w:val="20"/>
          <w:szCs w:val="20"/>
        </w:rPr>
        <w:t>20</w:t>
      </w:r>
      <w:r w:rsidRPr="00E14868">
        <w:rPr>
          <w:rFonts w:ascii="Tahoma" w:hAnsi="Tahoma" w:cs="Tahoma"/>
          <w:sz w:val="20"/>
          <w:szCs w:val="20"/>
        </w:rPr>
        <w:t xml:space="preserve"> r</w:t>
      </w:r>
      <w:r>
        <w:rPr>
          <w:rFonts w:ascii="Tahoma" w:hAnsi="Tahoma" w:cs="Tahoma"/>
          <w:sz w:val="20"/>
          <w:szCs w:val="20"/>
        </w:rPr>
        <w:t>.</w:t>
      </w:r>
    </w:p>
    <w:p w:rsidR="00E87B32" w:rsidRPr="00E14868" w:rsidRDefault="00E87B32" w:rsidP="00E87B32">
      <w:pPr>
        <w:spacing w:after="120" w:line="259" w:lineRule="auto"/>
        <w:contextualSpacing/>
        <w:jc w:val="both"/>
        <w:rPr>
          <w:rFonts w:ascii="Tahoma" w:hAnsi="Tahoma" w:cs="Tahoma"/>
          <w:sz w:val="20"/>
          <w:szCs w:val="20"/>
        </w:rPr>
      </w:pPr>
    </w:p>
    <w:p w:rsidR="00BC651F" w:rsidRPr="00E14868" w:rsidRDefault="00BC651F" w:rsidP="00BC651F">
      <w:pPr>
        <w:spacing w:after="120" w:line="259" w:lineRule="auto"/>
        <w:contextualSpacing/>
        <w:jc w:val="both"/>
        <w:rPr>
          <w:rFonts w:ascii="Tahoma" w:hAnsi="Tahoma" w:cs="Tahoma"/>
          <w:sz w:val="20"/>
          <w:szCs w:val="20"/>
        </w:rPr>
      </w:pPr>
    </w:p>
    <w:p w:rsidR="00BC651F" w:rsidRPr="004024F6" w:rsidRDefault="00BC651F" w:rsidP="00BC651F">
      <w:pPr>
        <w:ind w:left="432"/>
        <w:jc w:val="center"/>
        <w:rPr>
          <w:rFonts w:cs="Times New Roman"/>
        </w:rPr>
      </w:pPr>
      <w:r w:rsidRPr="004024F6">
        <w:rPr>
          <w:rFonts w:cs="Times New Roman"/>
          <w:b/>
          <w:bCs/>
        </w:rPr>
        <w:t>UNIWERSYTET KAZIMIERZA WIELKIEGO</w:t>
      </w:r>
    </w:p>
    <w:p w:rsidR="00BC651F" w:rsidRPr="004024F6" w:rsidRDefault="00BC651F" w:rsidP="00BC651F">
      <w:pPr>
        <w:numPr>
          <w:ilvl w:val="0"/>
          <w:numId w:val="4"/>
        </w:numPr>
        <w:pBdr>
          <w:bottom w:val="single" w:sz="8" w:space="1" w:color="000000"/>
        </w:pBdr>
        <w:tabs>
          <w:tab w:val="left" w:pos="3960"/>
          <w:tab w:val="left" w:pos="4320"/>
        </w:tabs>
        <w:spacing w:after="0" w:line="240" w:lineRule="auto"/>
        <w:jc w:val="center"/>
        <w:rPr>
          <w:rFonts w:cs="Times New Roman"/>
          <w:b/>
          <w:bCs/>
        </w:rPr>
      </w:pPr>
      <w:r w:rsidRPr="004024F6">
        <w:rPr>
          <w:rFonts w:cs="Times New Roman"/>
          <w:b/>
          <w:bCs/>
        </w:rPr>
        <w:t>W BYDGOSZCZY</w:t>
      </w:r>
    </w:p>
    <w:p w:rsidR="00BC651F" w:rsidRDefault="00BC651F" w:rsidP="00BC651F">
      <w:pPr>
        <w:numPr>
          <w:ilvl w:val="0"/>
          <w:numId w:val="4"/>
        </w:numPr>
        <w:tabs>
          <w:tab w:val="left" w:pos="1620"/>
          <w:tab w:val="left" w:pos="3960"/>
          <w:tab w:val="left" w:pos="4320"/>
        </w:tabs>
        <w:spacing w:after="0" w:line="240" w:lineRule="auto"/>
        <w:jc w:val="center"/>
        <w:rPr>
          <w:rFonts w:cs="Times New Roman"/>
        </w:rPr>
      </w:pPr>
      <w:r w:rsidRPr="004024F6">
        <w:rPr>
          <w:rFonts w:cs="Times New Roman"/>
        </w:rPr>
        <w:t xml:space="preserve">ul. Chodkiewicza 30, 85 – 064 Bydgoszcz, </w:t>
      </w:r>
    </w:p>
    <w:p w:rsidR="00BC651F" w:rsidRPr="004024F6" w:rsidRDefault="00BC651F" w:rsidP="00BC651F">
      <w:pPr>
        <w:numPr>
          <w:ilvl w:val="0"/>
          <w:numId w:val="4"/>
        </w:numPr>
        <w:tabs>
          <w:tab w:val="left" w:pos="1620"/>
          <w:tab w:val="left" w:pos="3960"/>
          <w:tab w:val="left" w:pos="4320"/>
        </w:tabs>
        <w:spacing w:after="0" w:line="240" w:lineRule="auto"/>
        <w:jc w:val="center"/>
        <w:rPr>
          <w:rFonts w:cs="Times New Roman"/>
        </w:rPr>
      </w:pPr>
      <w:r w:rsidRPr="004024F6">
        <w:rPr>
          <w:rFonts w:cs="Times New Roman"/>
        </w:rPr>
        <w:t>tel. 052 341 91 00 fax. 052 360 82 06</w:t>
      </w:r>
    </w:p>
    <w:p w:rsidR="00BC651F" w:rsidRPr="004024F6" w:rsidRDefault="00BC651F" w:rsidP="00BC651F">
      <w:pPr>
        <w:numPr>
          <w:ilvl w:val="0"/>
          <w:numId w:val="4"/>
        </w:numPr>
        <w:spacing w:after="0" w:line="240" w:lineRule="auto"/>
        <w:jc w:val="center"/>
        <w:rPr>
          <w:rFonts w:cs="Times New Roman"/>
        </w:rPr>
      </w:pPr>
      <w:r w:rsidRPr="004024F6">
        <w:rPr>
          <w:rFonts w:cs="Times New Roman"/>
        </w:rPr>
        <w:t>NIP 5542647568 REGON 340057695</w:t>
      </w:r>
    </w:p>
    <w:p w:rsidR="00BC651F" w:rsidRPr="004024F6" w:rsidRDefault="00BC651F" w:rsidP="00BC651F">
      <w:pPr>
        <w:numPr>
          <w:ilvl w:val="0"/>
          <w:numId w:val="4"/>
        </w:numPr>
        <w:spacing w:after="0" w:line="240" w:lineRule="auto"/>
        <w:jc w:val="center"/>
        <w:rPr>
          <w:rFonts w:cs="Times New Roman"/>
        </w:rPr>
      </w:pPr>
      <w:r w:rsidRPr="004024F6">
        <w:rPr>
          <w:rFonts w:cs="Times New Roman"/>
        </w:rPr>
        <w:t>www.ukw.edu.pl</w:t>
      </w:r>
    </w:p>
    <w:p w:rsidR="00BC651F" w:rsidRPr="004024F6" w:rsidRDefault="00BC651F" w:rsidP="00BC651F">
      <w:pPr>
        <w:pStyle w:val="Nagwek4"/>
        <w:tabs>
          <w:tab w:val="left" w:pos="0"/>
        </w:tabs>
        <w:rPr>
          <w:rFonts w:ascii="Times New Roman" w:hAnsi="Times New Roman" w:cs="Times New Roman"/>
          <w:sz w:val="22"/>
          <w:szCs w:val="22"/>
        </w:rPr>
      </w:pPr>
    </w:p>
    <w:p w:rsidR="00BC651F" w:rsidRPr="00E14868" w:rsidRDefault="00BC651F" w:rsidP="00BC651F">
      <w:pPr>
        <w:spacing w:after="120" w:line="259" w:lineRule="auto"/>
        <w:contextualSpacing/>
        <w:jc w:val="right"/>
        <w:rPr>
          <w:rFonts w:ascii="Tahoma" w:hAnsi="Tahoma" w:cs="Tahoma"/>
          <w:sz w:val="20"/>
          <w:szCs w:val="20"/>
        </w:rPr>
      </w:pPr>
    </w:p>
    <w:p w:rsidR="00BC651F" w:rsidRPr="00E14868" w:rsidRDefault="00BC651F" w:rsidP="00BC651F">
      <w:pPr>
        <w:spacing w:after="120" w:line="259" w:lineRule="auto"/>
        <w:contextualSpacing/>
        <w:jc w:val="right"/>
        <w:rPr>
          <w:rFonts w:ascii="Tahoma" w:hAnsi="Tahoma" w:cs="Tahoma"/>
          <w:b/>
          <w:sz w:val="20"/>
          <w:szCs w:val="20"/>
        </w:rPr>
      </w:pPr>
    </w:p>
    <w:p w:rsidR="00BC651F" w:rsidRPr="00060DF0" w:rsidRDefault="00BC651F" w:rsidP="00BC651F">
      <w:pPr>
        <w:spacing w:before="120" w:after="120" w:line="259" w:lineRule="auto"/>
        <w:ind w:left="540"/>
        <w:jc w:val="center"/>
        <w:rPr>
          <w:rFonts w:ascii="Tahoma" w:hAnsi="Tahoma" w:cs="Tahoma"/>
          <w:b/>
          <w:sz w:val="20"/>
          <w:szCs w:val="20"/>
        </w:rPr>
      </w:pPr>
      <w:r w:rsidRPr="00060DF0">
        <w:rPr>
          <w:rFonts w:ascii="Tahoma" w:hAnsi="Tahoma" w:cs="Tahoma"/>
          <w:b/>
          <w:sz w:val="20"/>
          <w:szCs w:val="20"/>
        </w:rPr>
        <w:t>Odpowiedzi na pytania Wykonawcy</w:t>
      </w:r>
    </w:p>
    <w:p w:rsidR="00BC651F" w:rsidRPr="00060DF0" w:rsidRDefault="00BC651F" w:rsidP="00BC651F">
      <w:pPr>
        <w:spacing w:after="120" w:line="259" w:lineRule="auto"/>
        <w:ind w:right="470"/>
        <w:contextualSpacing/>
        <w:jc w:val="both"/>
        <w:rPr>
          <w:rFonts w:ascii="Tahoma" w:hAnsi="Tahoma" w:cs="Tahoma"/>
          <w:sz w:val="20"/>
          <w:szCs w:val="20"/>
          <w:u w:val="single"/>
        </w:rPr>
      </w:pPr>
    </w:p>
    <w:p w:rsidR="00BC651F" w:rsidRPr="00060DF0" w:rsidRDefault="00BC651F" w:rsidP="00BC651F">
      <w:pPr>
        <w:spacing w:before="120" w:after="120" w:line="262" w:lineRule="auto"/>
        <w:ind w:right="470"/>
        <w:contextualSpacing/>
        <w:jc w:val="both"/>
        <w:rPr>
          <w:rFonts w:ascii="Tahoma" w:eastAsia="Times New Roman" w:hAnsi="Tahoma" w:cs="Tahoma"/>
          <w:bCs/>
          <w:color w:val="000000"/>
          <w:sz w:val="20"/>
          <w:szCs w:val="20"/>
          <w:lang w:eastAsia="pl-PL"/>
        </w:rPr>
      </w:pPr>
      <w:r w:rsidRPr="00060DF0">
        <w:rPr>
          <w:rFonts w:ascii="Tahoma" w:hAnsi="Tahoma" w:cs="Tahoma"/>
          <w:sz w:val="20"/>
          <w:szCs w:val="20"/>
          <w:u w:val="single"/>
        </w:rPr>
        <w:t>dotyczy postępowania prowadzonego w trybie przetargu nieograniczonego na</w:t>
      </w:r>
      <w:r w:rsidRPr="00060DF0">
        <w:rPr>
          <w:rFonts w:ascii="Tahoma" w:hAnsi="Tahoma" w:cs="Tahoma"/>
          <w:sz w:val="20"/>
          <w:szCs w:val="20"/>
        </w:rPr>
        <w:t>: „</w:t>
      </w:r>
      <w:r w:rsidRPr="00060DF0">
        <w:rPr>
          <w:rFonts w:ascii="Tahoma" w:eastAsia="Times New Roman" w:hAnsi="Tahoma" w:cs="Tahoma"/>
          <w:bCs/>
          <w:i/>
          <w:color w:val="000000"/>
          <w:sz w:val="20"/>
          <w:szCs w:val="20"/>
          <w:lang w:eastAsia="pl-PL"/>
        </w:rPr>
        <w:t xml:space="preserve">Usługa polegająca na opiece serwisowej dla Rozwiązania indywidualnego (systemu informatycznego SIMPLE.ERP), eksploatowanego przez Uniwersytet Kazimierza Wielkiego w Bydgoszczy, w tym udostępnianiu Zamawiającemu przez Wykonawcę nowych wersji Oprogramowania”  </w:t>
      </w:r>
      <w:r w:rsidRPr="00060DF0">
        <w:rPr>
          <w:rFonts w:ascii="Tahoma" w:eastAsia="Times New Roman" w:hAnsi="Tahoma" w:cs="Tahoma"/>
          <w:bCs/>
          <w:color w:val="000000"/>
          <w:sz w:val="20"/>
          <w:szCs w:val="20"/>
          <w:lang w:eastAsia="pl-PL"/>
        </w:rPr>
        <w:t xml:space="preserve">- </w:t>
      </w:r>
      <w:r w:rsidRPr="00060DF0">
        <w:rPr>
          <w:rFonts w:ascii="Tahoma" w:hAnsi="Tahoma" w:cs="Tahoma"/>
          <w:sz w:val="20"/>
          <w:szCs w:val="20"/>
        </w:rPr>
        <w:t>numer sprawy: UKW/DZP-281-U-55/2020</w:t>
      </w:r>
    </w:p>
    <w:p w:rsidR="00BC651F" w:rsidRPr="00060DF0" w:rsidRDefault="00BC651F" w:rsidP="00BC651F">
      <w:pPr>
        <w:spacing w:before="120" w:after="120" w:line="262" w:lineRule="auto"/>
        <w:contextualSpacing/>
        <w:jc w:val="both"/>
        <w:rPr>
          <w:rFonts w:ascii="Tahoma" w:hAnsi="Tahoma" w:cs="Tahoma"/>
          <w:sz w:val="20"/>
          <w:szCs w:val="20"/>
        </w:rPr>
      </w:pPr>
    </w:p>
    <w:p w:rsidR="00BC651F" w:rsidRPr="00060DF0" w:rsidRDefault="00BC651F" w:rsidP="00BC651F">
      <w:pPr>
        <w:spacing w:after="120" w:line="259" w:lineRule="auto"/>
        <w:ind w:firstLine="708"/>
        <w:contextualSpacing/>
        <w:jc w:val="both"/>
        <w:rPr>
          <w:rFonts w:ascii="Tahoma" w:hAnsi="Tahoma" w:cs="Tahoma"/>
          <w:sz w:val="20"/>
          <w:szCs w:val="20"/>
        </w:rPr>
      </w:pPr>
      <w:r w:rsidRPr="00060DF0">
        <w:rPr>
          <w:rFonts w:ascii="Tahoma" w:hAnsi="Tahoma" w:cs="Tahoma"/>
          <w:sz w:val="20"/>
          <w:szCs w:val="20"/>
        </w:rPr>
        <w:t>Działając na podstawie art. 38 ust. 2 ustawy Prawo zamówień publicznych (</w:t>
      </w:r>
      <w:proofErr w:type="spellStart"/>
      <w:r w:rsidRPr="00060DF0">
        <w:rPr>
          <w:rFonts w:ascii="Tahoma" w:hAnsi="Tahoma" w:cs="Tahoma"/>
          <w:sz w:val="20"/>
          <w:szCs w:val="20"/>
        </w:rPr>
        <w:t>t.j.Dz</w:t>
      </w:r>
      <w:proofErr w:type="spellEnd"/>
      <w:r w:rsidRPr="00060DF0">
        <w:rPr>
          <w:rFonts w:ascii="Tahoma" w:hAnsi="Tahoma" w:cs="Tahoma"/>
          <w:sz w:val="20"/>
          <w:szCs w:val="20"/>
        </w:rPr>
        <w:t>. U. z 201</w:t>
      </w:r>
      <w:r>
        <w:rPr>
          <w:rFonts w:ascii="Tahoma" w:hAnsi="Tahoma" w:cs="Tahoma"/>
          <w:sz w:val="20"/>
          <w:szCs w:val="20"/>
        </w:rPr>
        <w:t>9</w:t>
      </w:r>
      <w:r w:rsidRPr="00060DF0">
        <w:rPr>
          <w:rFonts w:ascii="Tahoma" w:hAnsi="Tahoma" w:cs="Tahoma"/>
          <w:sz w:val="20"/>
          <w:szCs w:val="20"/>
        </w:rPr>
        <w:t xml:space="preserve"> r. poz. </w:t>
      </w:r>
      <w:r>
        <w:rPr>
          <w:rFonts w:ascii="Tahoma" w:hAnsi="Tahoma" w:cs="Tahoma"/>
          <w:sz w:val="20"/>
          <w:szCs w:val="20"/>
        </w:rPr>
        <w:t>1843</w:t>
      </w:r>
      <w:r w:rsidRPr="00060DF0">
        <w:rPr>
          <w:rFonts w:ascii="Tahoma" w:hAnsi="Tahoma" w:cs="Tahoma"/>
          <w:sz w:val="20"/>
          <w:szCs w:val="20"/>
        </w:rPr>
        <w:t xml:space="preserve"> ) Zamawiający przekazuje treść zapytań wraz z udzielonymi odpowiedziami w postępowaniu o udzielenie zamówienia publicznego</w:t>
      </w:r>
    </w:p>
    <w:p w:rsidR="00B9011D" w:rsidRPr="007B4499" w:rsidRDefault="00B9011D" w:rsidP="00B9011D">
      <w:pPr>
        <w:spacing w:before="120" w:after="120" w:line="262" w:lineRule="auto"/>
        <w:contextualSpacing/>
        <w:jc w:val="both"/>
        <w:rPr>
          <w:rFonts w:ascii="Tahoma" w:hAnsi="Tahoma" w:cs="Tahoma"/>
          <w:sz w:val="20"/>
          <w:szCs w:val="20"/>
        </w:rPr>
      </w:pPr>
    </w:p>
    <w:p w:rsidR="00B9011D" w:rsidRPr="007B4499" w:rsidRDefault="00B9011D" w:rsidP="00B9011D">
      <w:pPr>
        <w:spacing w:before="120" w:after="120" w:line="262" w:lineRule="auto"/>
        <w:ind w:firstLine="708"/>
        <w:jc w:val="both"/>
        <w:rPr>
          <w:rFonts w:ascii="Tahoma" w:eastAsia="Times New Roman" w:hAnsi="Tahoma" w:cs="Tahoma"/>
          <w:sz w:val="20"/>
          <w:szCs w:val="20"/>
          <w:lang w:eastAsia="pl-PL"/>
        </w:rPr>
      </w:pPr>
    </w:p>
    <w:p w:rsidR="00B9011D" w:rsidRPr="007B4499" w:rsidRDefault="00B9011D" w:rsidP="00B9011D">
      <w:pPr>
        <w:pStyle w:val="Akapitzlist"/>
        <w:numPr>
          <w:ilvl w:val="0"/>
          <w:numId w:val="2"/>
        </w:numPr>
        <w:spacing w:before="120" w:after="120" w:line="262" w:lineRule="auto"/>
        <w:rPr>
          <w:rFonts w:ascii="Tahoma" w:eastAsia="Times New Roman" w:hAnsi="Tahoma" w:cs="Tahoma"/>
          <w:noProof w:val="0"/>
          <w:sz w:val="20"/>
          <w:szCs w:val="20"/>
          <w:lang w:val="pl-PL" w:eastAsia="pl-PL"/>
        </w:rPr>
      </w:pPr>
    </w:p>
    <w:p w:rsidR="00B9011D" w:rsidRPr="007B4499" w:rsidRDefault="00B9011D" w:rsidP="00B9011D">
      <w:pPr>
        <w:spacing w:before="120" w:after="120" w:line="262" w:lineRule="auto"/>
        <w:contextualSpacing/>
        <w:jc w:val="both"/>
        <w:rPr>
          <w:rFonts w:ascii="Tahoma" w:eastAsia="Times New Roman" w:hAnsi="Tahoma" w:cs="Tahoma"/>
          <w:b/>
          <w:sz w:val="20"/>
          <w:szCs w:val="20"/>
          <w:lang w:eastAsia="pl-PL"/>
        </w:rPr>
      </w:pPr>
      <w:r w:rsidRPr="007B4499">
        <w:rPr>
          <w:rFonts w:ascii="Tahoma" w:eastAsia="Times New Roman" w:hAnsi="Tahoma" w:cs="Tahoma"/>
          <w:b/>
          <w:sz w:val="20"/>
          <w:szCs w:val="20"/>
          <w:lang w:eastAsia="pl-PL"/>
        </w:rPr>
        <w:t>Dotyczy: Załącznik do SIWZ, Wzór umowy; § 1. Definicje pojęć; ust. 6</w:t>
      </w:r>
    </w:p>
    <w:p w:rsidR="00B9011D" w:rsidRPr="007B4499" w:rsidRDefault="00B9011D" w:rsidP="00B9011D">
      <w:pPr>
        <w:spacing w:before="120" w:after="120" w:line="262" w:lineRule="auto"/>
        <w:contextualSpacing/>
        <w:jc w:val="both"/>
        <w:rPr>
          <w:rFonts w:ascii="Tahoma" w:hAnsi="Tahoma" w:cs="Tahoma"/>
          <w:sz w:val="20"/>
          <w:szCs w:val="20"/>
        </w:rPr>
      </w:pPr>
      <w:r w:rsidRPr="007B4499">
        <w:rPr>
          <w:rFonts w:ascii="Tahoma" w:hAnsi="Tahoma" w:cs="Tahoma"/>
          <w:sz w:val="20"/>
          <w:szCs w:val="20"/>
        </w:rPr>
        <w:t>Rozwiązanie indywidualne – Oprogramowanie wraz z wprowadzonymi u Zamawiającego modyfikacjami,</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 xml:space="preserve">Pytanie: Prosimy o potwierdzenie, że Zamawiający ma na myśli modyfikacje wykonanie i wprowadzone przez Wykonawcę projektu wdrożeniowego lub osoby przez niego uprawnione. </w:t>
      </w:r>
    </w:p>
    <w:p w:rsidR="00B9011D" w:rsidRPr="00BC651F" w:rsidRDefault="00BC651F" w:rsidP="00B9011D">
      <w:pPr>
        <w:spacing w:before="120" w:after="120" w:line="262" w:lineRule="auto"/>
        <w:contextualSpacing/>
        <w:jc w:val="both"/>
        <w:rPr>
          <w:rFonts w:ascii="Tahoma" w:hAnsi="Tahoma" w:cs="Tahoma"/>
          <w:b/>
          <w:i/>
          <w:sz w:val="20"/>
          <w:szCs w:val="20"/>
        </w:rPr>
      </w:pPr>
      <w:proofErr w:type="spellStart"/>
      <w:r w:rsidRPr="00BC651F">
        <w:rPr>
          <w:rFonts w:ascii="Tahoma" w:hAnsi="Tahoma" w:cs="Tahoma"/>
          <w:b/>
          <w:i/>
          <w:sz w:val="20"/>
          <w:szCs w:val="20"/>
        </w:rPr>
        <w:t>Odp</w:t>
      </w:r>
      <w:proofErr w:type="spellEnd"/>
      <w:r w:rsidRPr="00BC651F">
        <w:rPr>
          <w:rFonts w:ascii="Tahoma" w:hAnsi="Tahoma" w:cs="Tahoma"/>
          <w:b/>
          <w:i/>
          <w:sz w:val="20"/>
          <w:szCs w:val="20"/>
        </w:rPr>
        <w:t xml:space="preserve"> </w:t>
      </w:r>
      <w:r w:rsidR="000E7E21" w:rsidRPr="00BC651F">
        <w:rPr>
          <w:rFonts w:ascii="Tahoma" w:hAnsi="Tahoma" w:cs="Tahoma"/>
          <w:b/>
          <w:i/>
          <w:sz w:val="20"/>
          <w:szCs w:val="20"/>
        </w:rPr>
        <w:t>Tak, Zamawiający ma na myśli  modyfikacje wykonanie i wprowadzone przez Wykonawcę projektu wdrożeniowego lub osoby przez niego uprawnione</w:t>
      </w:r>
    </w:p>
    <w:p w:rsidR="000E7E21" w:rsidRPr="007B4499" w:rsidRDefault="000E7E21" w:rsidP="00B9011D">
      <w:pPr>
        <w:spacing w:before="120" w:after="120" w:line="262" w:lineRule="auto"/>
        <w:contextualSpacing/>
        <w:jc w:val="both"/>
        <w:rPr>
          <w:rFonts w:ascii="Tahoma" w:hAnsi="Tahoma" w:cs="Tahoma"/>
          <w:sz w:val="20"/>
          <w:szCs w:val="20"/>
        </w:rPr>
      </w:pPr>
    </w:p>
    <w:p w:rsidR="00B9011D" w:rsidRPr="007B4499" w:rsidRDefault="00B9011D" w:rsidP="00B9011D">
      <w:pPr>
        <w:pStyle w:val="Akapitzlist"/>
        <w:numPr>
          <w:ilvl w:val="0"/>
          <w:numId w:val="2"/>
        </w:numPr>
        <w:spacing w:before="120" w:after="120" w:line="262" w:lineRule="auto"/>
        <w:rPr>
          <w:rFonts w:ascii="Tahoma" w:eastAsia="Times New Roman" w:hAnsi="Tahoma" w:cs="Tahoma"/>
          <w:noProof w:val="0"/>
          <w:sz w:val="20"/>
          <w:szCs w:val="20"/>
          <w:lang w:val="pl-PL" w:eastAsia="pl-PL"/>
        </w:rPr>
      </w:pPr>
    </w:p>
    <w:p w:rsidR="00B9011D" w:rsidRPr="007B4499" w:rsidRDefault="00B9011D" w:rsidP="00B9011D">
      <w:pPr>
        <w:spacing w:before="120" w:after="120" w:line="262" w:lineRule="auto"/>
        <w:contextualSpacing/>
        <w:jc w:val="both"/>
        <w:rPr>
          <w:rFonts w:ascii="Tahoma" w:eastAsia="Times New Roman" w:hAnsi="Tahoma" w:cs="Tahoma"/>
          <w:b/>
          <w:sz w:val="20"/>
          <w:szCs w:val="20"/>
          <w:lang w:eastAsia="pl-PL"/>
        </w:rPr>
      </w:pPr>
      <w:r w:rsidRPr="007B4499">
        <w:rPr>
          <w:rFonts w:ascii="Tahoma" w:eastAsia="Times New Roman" w:hAnsi="Tahoma" w:cs="Tahoma"/>
          <w:b/>
          <w:sz w:val="20"/>
          <w:szCs w:val="20"/>
          <w:lang w:eastAsia="pl-PL"/>
        </w:rPr>
        <w:t>Dotyczy: Załącznik do SIWZ, Wzór umowy; § 2. Przedmiot Umowy; ust. 5; pkt. 3</w:t>
      </w:r>
    </w:p>
    <w:p w:rsidR="00B9011D" w:rsidRPr="007B4499" w:rsidRDefault="00B9011D" w:rsidP="00B9011D">
      <w:pPr>
        <w:spacing w:before="120" w:after="120" w:line="262" w:lineRule="auto"/>
        <w:contextualSpacing/>
        <w:jc w:val="both"/>
        <w:rPr>
          <w:rFonts w:ascii="Tahoma" w:hAnsi="Tahoma" w:cs="Tahoma"/>
          <w:sz w:val="20"/>
          <w:szCs w:val="20"/>
        </w:rPr>
      </w:pPr>
      <w:r w:rsidRPr="007B4499">
        <w:rPr>
          <w:rFonts w:ascii="Tahoma" w:hAnsi="Tahoma" w:cs="Tahoma"/>
          <w:sz w:val="20"/>
          <w:szCs w:val="20"/>
        </w:rPr>
        <w:t>Wykonywania niezbędnych zmian w Oprogramowaniu w terminie umożliwiającym Zamawiającemu przetestowanie i zastosowanie zmiany aktów prawnych, do których przestrzegania zobligowany jest Zamawiający.</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Pytanie: Czy Zamawiający zaakceptuje możliwość wprowadzenia samodzielnych zmian w Oprogramowaniu przy ewentualnym doraźnym wsparciu Wykonawcy, o ile jest to możliwe poprzez parametryzację produktu dostępną z poziomu Użytkownika?</w:t>
      </w:r>
    </w:p>
    <w:p w:rsidR="000E7E21" w:rsidRPr="00BC651F" w:rsidRDefault="00BC651F" w:rsidP="000E7E21">
      <w:pPr>
        <w:spacing w:after="120" w:line="259" w:lineRule="auto"/>
        <w:jc w:val="both"/>
        <w:rPr>
          <w:rFonts w:ascii="Tahoma" w:hAnsi="Tahoma" w:cs="Tahoma"/>
          <w:b/>
          <w:i/>
          <w:sz w:val="20"/>
          <w:szCs w:val="20"/>
        </w:rPr>
      </w:pPr>
      <w:proofErr w:type="spellStart"/>
      <w:r w:rsidRPr="00BC651F">
        <w:rPr>
          <w:rFonts w:ascii="Tahoma" w:hAnsi="Tahoma" w:cs="Tahoma"/>
          <w:b/>
          <w:i/>
          <w:sz w:val="20"/>
          <w:szCs w:val="20"/>
        </w:rPr>
        <w:t>Odp</w:t>
      </w:r>
      <w:proofErr w:type="spellEnd"/>
      <w:r w:rsidRPr="00BC651F">
        <w:rPr>
          <w:rFonts w:ascii="Tahoma" w:hAnsi="Tahoma" w:cs="Tahoma"/>
          <w:b/>
          <w:i/>
          <w:sz w:val="20"/>
          <w:szCs w:val="20"/>
        </w:rPr>
        <w:t xml:space="preserve"> </w:t>
      </w:r>
      <w:r w:rsidR="000E7E21" w:rsidRPr="00BC651F">
        <w:rPr>
          <w:rFonts w:ascii="Tahoma" w:hAnsi="Tahoma" w:cs="Tahoma"/>
          <w:b/>
          <w:i/>
          <w:sz w:val="20"/>
          <w:szCs w:val="20"/>
        </w:rPr>
        <w:t>Tak, Zamawiający zaakceptuje taką możliwość, pod warunkiem, że będzie to możliwe do wykonania poprzez parametryzację produktu dostępną z poziomu Użytkownika.</w:t>
      </w:r>
    </w:p>
    <w:p w:rsidR="00B9011D" w:rsidRPr="00BC651F" w:rsidRDefault="00B9011D" w:rsidP="00B9011D">
      <w:pPr>
        <w:spacing w:before="120" w:after="120" w:line="262" w:lineRule="auto"/>
        <w:contextualSpacing/>
        <w:jc w:val="both"/>
        <w:rPr>
          <w:rFonts w:ascii="Tahoma" w:hAnsi="Tahoma" w:cs="Tahoma"/>
          <w:i/>
          <w:sz w:val="20"/>
          <w:szCs w:val="20"/>
        </w:rPr>
      </w:pPr>
    </w:p>
    <w:p w:rsidR="00B9011D" w:rsidRPr="007B4499" w:rsidRDefault="00B9011D" w:rsidP="00B9011D">
      <w:pPr>
        <w:pStyle w:val="Akapitzlist"/>
        <w:numPr>
          <w:ilvl w:val="0"/>
          <w:numId w:val="2"/>
        </w:numPr>
        <w:spacing w:before="120" w:after="120" w:line="262" w:lineRule="auto"/>
        <w:rPr>
          <w:rFonts w:ascii="Tahoma" w:eastAsia="Times New Roman" w:hAnsi="Tahoma" w:cs="Tahoma"/>
          <w:noProof w:val="0"/>
          <w:sz w:val="20"/>
          <w:szCs w:val="20"/>
          <w:lang w:val="pl-PL" w:eastAsia="pl-PL"/>
        </w:rPr>
      </w:pPr>
    </w:p>
    <w:p w:rsidR="00B9011D" w:rsidRPr="007B4499" w:rsidRDefault="00B9011D" w:rsidP="00B9011D">
      <w:pPr>
        <w:spacing w:before="120" w:after="120" w:line="262" w:lineRule="auto"/>
        <w:contextualSpacing/>
        <w:jc w:val="both"/>
        <w:rPr>
          <w:rFonts w:ascii="Tahoma" w:eastAsia="Times New Roman" w:hAnsi="Tahoma" w:cs="Tahoma"/>
          <w:b/>
          <w:sz w:val="20"/>
          <w:szCs w:val="20"/>
          <w:lang w:eastAsia="pl-PL"/>
        </w:rPr>
      </w:pPr>
      <w:r w:rsidRPr="007B4499">
        <w:rPr>
          <w:rFonts w:ascii="Tahoma" w:eastAsia="Times New Roman" w:hAnsi="Tahoma" w:cs="Tahoma"/>
          <w:b/>
          <w:sz w:val="20"/>
          <w:szCs w:val="20"/>
          <w:lang w:eastAsia="pl-PL"/>
        </w:rPr>
        <w:t>Dotyczy: Załącznik do SIWZ, Wzór umowy; § 2. Przedmiot Umowy; ust. 5; pkt. 4</w:t>
      </w:r>
    </w:p>
    <w:p w:rsidR="00B9011D" w:rsidRPr="007B4499" w:rsidRDefault="00B9011D" w:rsidP="00B9011D">
      <w:pPr>
        <w:spacing w:before="120" w:after="120" w:line="262" w:lineRule="auto"/>
        <w:jc w:val="both"/>
        <w:rPr>
          <w:rFonts w:ascii="Tahoma" w:hAnsi="Tahoma" w:cs="Tahoma"/>
          <w:sz w:val="20"/>
          <w:szCs w:val="20"/>
        </w:rPr>
      </w:pPr>
      <w:r w:rsidRPr="007B4499">
        <w:rPr>
          <w:rFonts w:ascii="Tahoma" w:hAnsi="Tahoma" w:cs="Tahoma"/>
          <w:sz w:val="20"/>
          <w:szCs w:val="20"/>
        </w:rPr>
        <w:lastRenderedPageBreak/>
        <w:t>Instalacji u Zamawiającego nowych wersji Oprogramowania wraz z dostosowaniem modyfikacji wykonanych na potrzeby Zamawiającego,</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Pytanie: Czy Wykonawca prawidłowo przyjmuje, iż Zamawiający ma na myśli Nowe Wersje Oprogramowania SIMPEL.ERP, a nie zaś pakiety serwisowe/aktualizacyjne do obecnej wersji SIMPLE.ERP  6.20?</w:t>
      </w:r>
    </w:p>
    <w:p w:rsidR="000E7E21" w:rsidRPr="00BC651F" w:rsidRDefault="00BC651F" w:rsidP="000E7E21">
      <w:pPr>
        <w:spacing w:after="0" w:line="259" w:lineRule="auto"/>
        <w:jc w:val="both"/>
        <w:rPr>
          <w:rFonts w:ascii="Tahoma" w:hAnsi="Tahoma" w:cs="Tahoma"/>
          <w:b/>
          <w:i/>
          <w:sz w:val="20"/>
          <w:szCs w:val="20"/>
        </w:rPr>
      </w:pPr>
      <w:proofErr w:type="spellStart"/>
      <w:r w:rsidRPr="00BC651F">
        <w:rPr>
          <w:rFonts w:ascii="Tahoma" w:hAnsi="Tahoma" w:cs="Tahoma"/>
          <w:b/>
          <w:i/>
          <w:sz w:val="20"/>
          <w:szCs w:val="20"/>
        </w:rPr>
        <w:t>Odp</w:t>
      </w:r>
      <w:proofErr w:type="spellEnd"/>
      <w:r w:rsidRPr="00BC651F">
        <w:rPr>
          <w:rFonts w:ascii="Tahoma" w:hAnsi="Tahoma" w:cs="Tahoma"/>
          <w:b/>
          <w:i/>
          <w:sz w:val="20"/>
          <w:szCs w:val="20"/>
        </w:rPr>
        <w:t xml:space="preserve"> </w:t>
      </w:r>
      <w:r w:rsidR="000E7E21" w:rsidRPr="00BC651F">
        <w:rPr>
          <w:rFonts w:ascii="Tahoma" w:hAnsi="Tahoma" w:cs="Tahoma"/>
          <w:b/>
          <w:i/>
          <w:sz w:val="20"/>
          <w:szCs w:val="20"/>
        </w:rPr>
        <w:t>Tak, Zamawiający ma na myśli nowe wersje Oprogramowania, a nie pakiety serwisowe/aktualizacyjne do obecnej wersji SIMPLE.ERP  6.20.</w:t>
      </w:r>
    </w:p>
    <w:p w:rsidR="00B9011D" w:rsidRPr="00BC651F" w:rsidRDefault="00B9011D" w:rsidP="00B9011D">
      <w:pPr>
        <w:spacing w:before="120" w:after="120" w:line="262" w:lineRule="auto"/>
        <w:contextualSpacing/>
        <w:jc w:val="both"/>
        <w:rPr>
          <w:rFonts w:ascii="Tahoma" w:hAnsi="Tahoma" w:cs="Tahoma"/>
          <w:i/>
          <w:sz w:val="20"/>
          <w:szCs w:val="20"/>
        </w:rPr>
      </w:pPr>
    </w:p>
    <w:p w:rsidR="00B9011D" w:rsidRPr="007B4499" w:rsidRDefault="00B9011D" w:rsidP="00B9011D">
      <w:pPr>
        <w:spacing w:before="120" w:after="120" w:line="262" w:lineRule="auto"/>
        <w:contextualSpacing/>
        <w:jc w:val="both"/>
        <w:rPr>
          <w:rFonts w:ascii="Tahoma" w:hAnsi="Tahoma" w:cs="Tahoma"/>
          <w:sz w:val="20"/>
          <w:szCs w:val="20"/>
        </w:rPr>
      </w:pPr>
    </w:p>
    <w:p w:rsidR="00B9011D" w:rsidRPr="007B4499" w:rsidRDefault="00B9011D" w:rsidP="00B9011D">
      <w:pPr>
        <w:pStyle w:val="Akapitzlist"/>
        <w:numPr>
          <w:ilvl w:val="0"/>
          <w:numId w:val="2"/>
        </w:numPr>
        <w:spacing w:before="120" w:after="120" w:line="262" w:lineRule="auto"/>
        <w:rPr>
          <w:rFonts w:ascii="Tahoma" w:eastAsia="Times New Roman" w:hAnsi="Tahoma" w:cs="Tahoma"/>
          <w:noProof w:val="0"/>
          <w:sz w:val="20"/>
          <w:szCs w:val="20"/>
          <w:lang w:val="pl-PL" w:eastAsia="pl-PL"/>
        </w:rPr>
      </w:pPr>
    </w:p>
    <w:p w:rsidR="00B9011D" w:rsidRPr="007B4499" w:rsidRDefault="00B9011D" w:rsidP="00B9011D">
      <w:pPr>
        <w:spacing w:before="120" w:after="120" w:line="262" w:lineRule="auto"/>
        <w:contextualSpacing/>
        <w:jc w:val="both"/>
        <w:rPr>
          <w:rFonts w:ascii="Tahoma" w:eastAsia="Times New Roman" w:hAnsi="Tahoma" w:cs="Tahoma"/>
          <w:b/>
          <w:sz w:val="20"/>
          <w:szCs w:val="20"/>
          <w:lang w:eastAsia="pl-PL"/>
        </w:rPr>
      </w:pPr>
      <w:r w:rsidRPr="007B4499">
        <w:rPr>
          <w:rFonts w:ascii="Tahoma" w:eastAsia="Times New Roman" w:hAnsi="Tahoma" w:cs="Tahoma"/>
          <w:b/>
          <w:sz w:val="20"/>
          <w:szCs w:val="20"/>
          <w:lang w:eastAsia="pl-PL"/>
        </w:rPr>
        <w:t>Dotyczy: Załącznik do SIWZ, Wzór umowy; § 2. Przedmiot Umowy; ust. 5;</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Pytanie: Czy Wykonawca prawidłowo przyjmuje, iż instalacje pakietów serwisowych/aktualizacyjnych będą wykonywane samodzielnie przez Zamawiającego, a Wykonawca jest zobowiązany do ich udostępniania?</w:t>
      </w:r>
    </w:p>
    <w:p w:rsidR="00F13E49" w:rsidRPr="00BC651F" w:rsidRDefault="00BC651F" w:rsidP="00F13E49">
      <w:pPr>
        <w:spacing w:line="259" w:lineRule="auto"/>
        <w:jc w:val="both"/>
        <w:rPr>
          <w:rFonts w:ascii="Tahoma" w:hAnsi="Tahoma" w:cs="Tahoma"/>
          <w:b/>
          <w:i/>
          <w:sz w:val="20"/>
          <w:szCs w:val="20"/>
        </w:rPr>
      </w:pPr>
      <w:proofErr w:type="spellStart"/>
      <w:r w:rsidRPr="00BC651F">
        <w:rPr>
          <w:rFonts w:ascii="Tahoma" w:hAnsi="Tahoma" w:cs="Tahoma"/>
          <w:b/>
          <w:i/>
          <w:sz w:val="20"/>
          <w:szCs w:val="20"/>
        </w:rPr>
        <w:t>Odp</w:t>
      </w:r>
      <w:proofErr w:type="spellEnd"/>
      <w:r w:rsidRPr="00BC651F">
        <w:rPr>
          <w:rFonts w:ascii="Tahoma" w:hAnsi="Tahoma" w:cs="Tahoma"/>
          <w:b/>
          <w:i/>
          <w:sz w:val="20"/>
          <w:szCs w:val="20"/>
        </w:rPr>
        <w:t xml:space="preserve"> </w:t>
      </w:r>
      <w:r w:rsidR="00F13E49" w:rsidRPr="00BC651F">
        <w:rPr>
          <w:rFonts w:ascii="Tahoma" w:hAnsi="Tahoma" w:cs="Tahoma"/>
          <w:b/>
          <w:i/>
          <w:sz w:val="20"/>
          <w:szCs w:val="20"/>
        </w:rPr>
        <w:t>Tak, instalacje pakietów serwisowych/aktualizacyjnych  będą wykonywane samodzielnie przez Zamawiającego, a Wykonawca jest zobowiązany do ich udostępniania.</w:t>
      </w:r>
    </w:p>
    <w:p w:rsidR="00B9011D" w:rsidRPr="00BC651F" w:rsidRDefault="00B9011D" w:rsidP="00B9011D">
      <w:pPr>
        <w:spacing w:before="120" w:after="120" w:line="262" w:lineRule="auto"/>
        <w:jc w:val="both"/>
        <w:rPr>
          <w:rFonts w:ascii="Tahoma" w:hAnsi="Tahoma" w:cs="Tahoma"/>
          <w:b/>
          <w:i/>
          <w:sz w:val="20"/>
          <w:szCs w:val="20"/>
        </w:rPr>
      </w:pPr>
    </w:p>
    <w:p w:rsidR="00B9011D" w:rsidRPr="00BC651F" w:rsidRDefault="00B9011D" w:rsidP="00B9011D">
      <w:pPr>
        <w:pStyle w:val="Akapitzlist"/>
        <w:numPr>
          <w:ilvl w:val="0"/>
          <w:numId w:val="2"/>
        </w:numPr>
        <w:spacing w:before="120" w:after="120" w:line="262" w:lineRule="auto"/>
        <w:rPr>
          <w:rFonts w:ascii="Tahoma" w:eastAsia="Times New Roman" w:hAnsi="Tahoma" w:cs="Tahoma"/>
          <w:noProof w:val="0"/>
          <w:sz w:val="20"/>
          <w:szCs w:val="20"/>
          <w:lang w:val="pl-PL" w:eastAsia="pl-PL"/>
        </w:rPr>
      </w:pPr>
    </w:p>
    <w:p w:rsidR="00B9011D" w:rsidRPr="00BC651F" w:rsidRDefault="00B9011D" w:rsidP="00B9011D">
      <w:pPr>
        <w:spacing w:before="120" w:after="120" w:line="262" w:lineRule="auto"/>
        <w:contextualSpacing/>
        <w:jc w:val="both"/>
        <w:rPr>
          <w:rFonts w:ascii="Tahoma" w:eastAsia="Times New Roman" w:hAnsi="Tahoma" w:cs="Tahoma"/>
          <w:b/>
          <w:sz w:val="20"/>
          <w:szCs w:val="20"/>
          <w:lang w:eastAsia="pl-PL"/>
        </w:rPr>
      </w:pPr>
      <w:r w:rsidRPr="00BC651F">
        <w:rPr>
          <w:rFonts w:ascii="Tahoma" w:eastAsia="Times New Roman" w:hAnsi="Tahoma" w:cs="Tahoma"/>
          <w:b/>
          <w:sz w:val="20"/>
          <w:szCs w:val="20"/>
          <w:lang w:eastAsia="pl-PL"/>
        </w:rPr>
        <w:t>Dotyczy: Załącznik do SIWZ, Wzór umowy; § 5. Warunki płatności i wynagrodzenie; ust. 2;</w:t>
      </w:r>
    </w:p>
    <w:p w:rsidR="00B9011D" w:rsidRPr="00BC651F" w:rsidRDefault="00B9011D" w:rsidP="00B9011D">
      <w:pPr>
        <w:spacing w:before="120" w:after="120" w:line="262" w:lineRule="auto"/>
        <w:contextualSpacing/>
        <w:jc w:val="both"/>
        <w:rPr>
          <w:rFonts w:ascii="Tahoma" w:eastAsia="Times New Roman" w:hAnsi="Tahoma" w:cs="Tahoma"/>
          <w:sz w:val="20"/>
          <w:szCs w:val="20"/>
          <w:lang w:eastAsia="pl-PL"/>
        </w:rPr>
      </w:pPr>
      <w:r w:rsidRPr="00BC651F">
        <w:rPr>
          <w:rFonts w:ascii="Tahoma" w:eastAsia="Times New Roman" w:hAnsi="Tahoma" w:cs="Tahoma"/>
          <w:sz w:val="20"/>
          <w:szCs w:val="20"/>
          <w:lang w:eastAsia="pl-PL"/>
        </w:rPr>
        <w:t>Wynagrodzenie będzie płatne w dwóch ratach, na podstawie dwóch faktur wystawionych przez Wykonawcę odpowiednio na początku okresu obowiązywania Umowy i po sześciu miesiącach obowiązywania Umowy. Kwota każdej raty stanowić będzie ½ całości wynagrodzenia.</w:t>
      </w:r>
    </w:p>
    <w:p w:rsidR="00B9011D" w:rsidRPr="00BC651F" w:rsidRDefault="00B9011D" w:rsidP="00B9011D">
      <w:pPr>
        <w:spacing w:before="120" w:after="120" w:line="262" w:lineRule="auto"/>
        <w:jc w:val="both"/>
        <w:rPr>
          <w:rFonts w:ascii="Tahoma" w:hAnsi="Tahoma" w:cs="Tahoma"/>
          <w:b/>
          <w:sz w:val="20"/>
          <w:szCs w:val="20"/>
        </w:rPr>
      </w:pPr>
      <w:r w:rsidRPr="00BC651F">
        <w:rPr>
          <w:rFonts w:ascii="Tahoma" w:hAnsi="Tahoma" w:cs="Tahoma"/>
          <w:b/>
          <w:sz w:val="20"/>
          <w:szCs w:val="20"/>
        </w:rPr>
        <w:t xml:space="preserve">Pytanie: Mając na uwadze optymalizację kosztów oferty, czy Zamawiający zaakceptuje wystawienie przez Wykonawcę jednej faktury (w terminie 7 dni od daty podpisania Umowy) z dwoma terminami płatności tj. pierwsza płatność w wysokości ½ całości wynagrodzenia brutto w terminie 30 dni od daty doręczenia faktury oraz druga płatność w </w:t>
      </w:r>
      <w:proofErr w:type="spellStart"/>
      <w:r w:rsidRPr="00BC651F">
        <w:rPr>
          <w:rFonts w:ascii="Tahoma" w:hAnsi="Tahoma" w:cs="Tahoma"/>
          <w:b/>
          <w:sz w:val="20"/>
          <w:szCs w:val="20"/>
        </w:rPr>
        <w:t>wyskości</w:t>
      </w:r>
      <w:proofErr w:type="spellEnd"/>
      <w:r w:rsidRPr="00BC651F">
        <w:rPr>
          <w:rFonts w:ascii="Tahoma" w:hAnsi="Tahoma" w:cs="Tahoma"/>
          <w:b/>
          <w:sz w:val="20"/>
          <w:szCs w:val="20"/>
        </w:rPr>
        <w:t xml:space="preserve"> ½ całości wynagrodzenia w terminie 7 miesięcy od daty doręczenia faktury? </w:t>
      </w:r>
    </w:p>
    <w:p w:rsidR="009238D6" w:rsidRPr="00BC651F" w:rsidRDefault="00BC651F" w:rsidP="009238D6">
      <w:pPr>
        <w:rPr>
          <w:i/>
        </w:rPr>
      </w:pPr>
      <w:r w:rsidRPr="00BC651F">
        <w:rPr>
          <w:rFonts w:ascii="Tahoma" w:hAnsi="Tahoma" w:cs="Tahoma"/>
          <w:b/>
          <w:i/>
          <w:sz w:val="20"/>
          <w:szCs w:val="20"/>
        </w:rPr>
        <w:t xml:space="preserve">Odp. </w:t>
      </w:r>
      <w:r w:rsidR="009238D6" w:rsidRPr="00BC651F">
        <w:rPr>
          <w:rFonts w:ascii="Tahoma" w:hAnsi="Tahoma" w:cs="Tahoma"/>
          <w:b/>
          <w:i/>
          <w:sz w:val="20"/>
          <w:szCs w:val="20"/>
        </w:rPr>
        <w:t>Tak, Zamawiający zaakceptuje takie rozwiązanie.</w:t>
      </w:r>
    </w:p>
    <w:p w:rsidR="00B9011D" w:rsidRPr="007B4499" w:rsidRDefault="00B9011D" w:rsidP="00B9011D">
      <w:pPr>
        <w:spacing w:before="120" w:after="120" w:line="262" w:lineRule="auto"/>
        <w:jc w:val="both"/>
        <w:rPr>
          <w:rFonts w:ascii="Tahoma" w:hAnsi="Tahoma" w:cs="Tahoma"/>
          <w:b/>
          <w:sz w:val="20"/>
          <w:szCs w:val="20"/>
        </w:rPr>
      </w:pPr>
    </w:p>
    <w:p w:rsidR="00B9011D" w:rsidRPr="007B4499" w:rsidRDefault="00B9011D" w:rsidP="00B9011D">
      <w:pPr>
        <w:pStyle w:val="Akapitzlist"/>
        <w:numPr>
          <w:ilvl w:val="0"/>
          <w:numId w:val="2"/>
        </w:numPr>
        <w:spacing w:before="120" w:after="120" w:line="262" w:lineRule="auto"/>
        <w:rPr>
          <w:rFonts w:ascii="Tahoma" w:eastAsia="Times New Roman" w:hAnsi="Tahoma" w:cs="Tahoma"/>
          <w:noProof w:val="0"/>
          <w:sz w:val="20"/>
          <w:szCs w:val="20"/>
          <w:lang w:val="pl-PL" w:eastAsia="pl-PL"/>
        </w:rPr>
      </w:pPr>
    </w:p>
    <w:p w:rsidR="00B9011D" w:rsidRPr="007B4499" w:rsidRDefault="00B9011D" w:rsidP="00B9011D">
      <w:pPr>
        <w:spacing w:before="120" w:after="120" w:line="262" w:lineRule="auto"/>
        <w:jc w:val="both"/>
        <w:rPr>
          <w:rFonts w:ascii="Tahoma" w:hAnsi="Tahoma" w:cs="Tahoma"/>
          <w:b/>
          <w:bCs/>
          <w:color w:val="000000"/>
          <w:sz w:val="20"/>
          <w:szCs w:val="20"/>
        </w:rPr>
      </w:pPr>
      <w:r w:rsidRPr="007B4499">
        <w:rPr>
          <w:rFonts w:ascii="Tahoma" w:hAnsi="Tahoma" w:cs="Tahoma"/>
          <w:b/>
          <w:bCs/>
          <w:color w:val="000000"/>
          <w:sz w:val="20"/>
          <w:szCs w:val="20"/>
        </w:rPr>
        <w:t>Odnośnie §8 ust. 2 w zw. z §2 ust. 5 pkt 11) o treści:</w:t>
      </w:r>
    </w:p>
    <w:p w:rsidR="00B9011D" w:rsidRPr="007B4499" w:rsidRDefault="00B9011D" w:rsidP="00B9011D">
      <w:pPr>
        <w:spacing w:before="120" w:after="120" w:line="262" w:lineRule="auto"/>
        <w:jc w:val="both"/>
        <w:rPr>
          <w:rFonts w:ascii="Tahoma" w:hAnsi="Tahoma" w:cs="Tahoma"/>
          <w:i/>
          <w:iCs/>
          <w:color w:val="000000"/>
          <w:sz w:val="20"/>
          <w:szCs w:val="20"/>
        </w:rPr>
      </w:pPr>
      <w:r w:rsidRPr="007B4499">
        <w:rPr>
          <w:rFonts w:ascii="Tahoma" w:eastAsia="Times New Roman" w:hAnsi="Tahoma" w:cs="Tahoma"/>
          <w:sz w:val="20"/>
          <w:szCs w:val="20"/>
          <w:lang w:eastAsia="pl-PL"/>
        </w:rPr>
        <w:t xml:space="preserve">Zamawiający ma prawo naliczyć Wykonawcy karę umowną w wysokości 0,05 % wynagrodzenia brutto, o którym mowa w § 5 ust.1 </w:t>
      </w:r>
      <w:proofErr w:type="spellStart"/>
      <w:r w:rsidRPr="007B4499">
        <w:rPr>
          <w:rFonts w:ascii="Tahoma" w:eastAsia="Times New Roman" w:hAnsi="Tahoma" w:cs="Tahoma"/>
          <w:sz w:val="20"/>
          <w:szCs w:val="20"/>
          <w:lang w:eastAsia="pl-PL"/>
        </w:rPr>
        <w:t>Umowy,za</w:t>
      </w:r>
      <w:proofErr w:type="spellEnd"/>
      <w:r w:rsidRPr="007B4499">
        <w:rPr>
          <w:rFonts w:ascii="Tahoma" w:eastAsia="Times New Roman" w:hAnsi="Tahoma" w:cs="Tahoma"/>
          <w:sz w:val="20"/>
          <w:szCs w:val="20"/>
          <w:lang w:eastAsia="pl-PL"/>
        </w:rPr>
        <w:t xml:space="preserve"> każdy dzień opóźnienia w wykonaniu obowiązków wskazanych w § 2 ust. 5 pkt. 11) Umowy</w:t>
      </w:r>
      <w:r w:rsidRPr="007B4499">
        <w:rPr>
          <w:rFonts w:ascii="Tahoma" w:hAnsi="Tahoma" w:cs="Tahoma"/>
          <w:i/>
          <w:iCs/>
          <w:color w:val="000000"/>
          <w:sz w:val="20"/>
          <w:szCs w:val="20"/>
        </w:rPr>
        <w:t>. </w:t>
      </w:r>
    </w:p>
    <w:p w:rsidR="00B9011D" w:rsidRPr="007B4499" w:rsidRDefault="00B9011D" w:rsidP="00B9011D">
      <w:pPr>
        <w:spacing w:before="120" w:after="120" w:line="262" w:lineRule="auto"/>
        <w:jc w:val="both"/>
        <w:rPr>
          <w:rFonts w:ascii="Tahoma" w:hAnsi="Tahoma" w:cs="Tahoma"/>
          <w:color w:val="000000"/>
          <w:sz w:val="20"/>
          <w:szCs w:val="20"/>
        </w:rPr>
      </w:pP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Wykonawca wnosi o zastąpienie słowa „opóźnienia” słowem „zwłoka”, które oddaje zasadę odpowiedzialności Wykonawcy z tytułu kar umownych opartej na winie – przyczynach leżących po stronie Wykonawcy.</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Wykonawca wnosi o doprecyzowanie, że kara liczona jest za dni robocze. Wykonawca wskazuje, że opóźnienie przypadające na okres poza godzinami pracy użytkowników systemu nie wiąże się z uszczerbkiem po stronie Zamawiającego, a ponadto usunięcie wad w tym okresie może nie być możliwe z uwagi na brak możliwości zapewnienia przez Zamawiającego niezbędnego współdziałania. </w:t>
      </w:r>
    </w:p>
    <w:p w:rsidR="00B9011D" w:rsidRPr="00C117B3" w:rsidRDefault="00B9011D" w:rsidP="00B9011D">
      <w:pPr>
        <w:spacing w:before="120" w:after="120" w:line="262" w:lineRule="auto"/>
        <w:jc w:val="both"/>
        <w:rPr>
          <w:rFonts w:ascii="Tahoma" w:hAnsi="Tahoma" w:cs="Tahoma"/>
          <w:b/>
          <w:sz w:val="20"/>
          <w:szCs w:val="20"/>
        </w:rPr>
      </w:pPr>
      <w:r w:rsidRPr="00C117B3">
        <w:rPr>
          <w:rFonts w:ascii="Tahoma" w:hAnsi="Tahoma" w:cs="Tahoma"/>
          <w:b/>
          <w:sz w:val="20"/>
          <w:szCs w:val="20"/>
        </w:rPr>
        <w:lastRenderedPageBreak/>
        <w:t>Wykonawca prosi o potwierdzenie, że w poczet opóźnienia/zwłoki, nie jest wliczany czas oczekiwania na przekazanie przez Zamawiającego informacji celowych dla prawidłowej obsługi problemu, a także czas oczekiwania na weryfikację wykonanych prac przez Zamawiającego. </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 xml:space="preserve">Wykonawca wnosi ograniczenie kary wyłącznie do opóźnienia/zwłoki w zakresie Błędu krytycznego. Wykonawca wskazuje, że wyłącznie z uchybieniem o tej kategorii wiąże się ryzyko uszczerbku w interesach Zamawiającego uzasadniającego zastrzeżenie kary umownej. Nadto, zastrzeżenie kar umownych za wszelkie kategorie błędu znacznie </w:t>
      </w:r>
      <w:r w:rsidR="007078ED">
        <w:rPr>
          <w:rFonts w:ascii="Tahoma" w:hAnsi="Tahoma" w:cs="Tahoma"/>
          <w:b/>
          <w:sz w:val="20"/>
          <w:szCs w:val="20"/>
        </w:rPr>
        <w:t xml:space="preserve"> </w:t>
      </w:r>
      <w:r w:rsidRPr="007B4499">
        <w:rPr>
          <w:rFonts w:ascii="Tahoma" w:hAnsi="Tahoma" w:cs="Tahoma"/>
          <w:b/>
          <w:sz w:val="20"/>
          <w:szCs w:val="20"/>
        </w:rPr>
        <w:t>zwiększa ryzyko związane z zawarciem kontraktu po stronie Wykonawcy, które musi być kalkulowane w wycenie ofertowej.</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Względnie, Wykonawca wnosi o zróżnicowanie wysokości kary umownej w zależności od kategorii zgłoszonej wady (usterki) i zastrzeżenie kary umownej w wysokości określonej w przepisie wyłącznie dla zwłoki w usunięcia wady o najwyższej kategorii zgłoszenia – błędu krytycznego. Wykonawca wskazuje, że stopień uszczerbku w interesach Zamawiającego jest silnie uzależniony od wagi wady – jej wpływu na funkcjonowanie Systemu. Zastrzeżenie jednolitej kary dla zwłoki w usunięcia wszelkich wad, także tych o mniejszej wadze, czyni zastrzeżoną karę rażąco wygórowaną, jako nie korelującą ze stopniem naruszenia interesów Zamawiającego. </w:t>
      </w:r>
    </w:p>
    <w:p w:rsidR="00B9011D" w:rsidRPr="007B4499" w:rsidRDefault="00B9011D" w:rsidP="00B9011D">
      <w:pPr>
        <w:spacing w:before="120" w:after="120" w:line="262" w:lineRule="auto"/>
        <w:jc w:val="both"/>
        <w:rPr>
          <w:rFonts w:ascii="Tahoma" w:hAnsi="Tahoma" w:cs="Tahoma"/>
          <w:b/>
          <w:sz w:val="20"/>
          <w:szCs w:val="20"/>
        </w:rPr>
      </w:pPr>
      <w:r w:rsidRPr="007B4499">
        <w:rPr>
          <w:rFonts w:ascii="Tahoma" w:hAnsi="Tahoma" w:cs="Tahoma"/>
          <w:b/>
          <w:sz w:val="20"/>
          <w:szCs w:val="20"/>
        </w:rPr>
        <w:t xml:space="preserve">Czy Zamawiający dopuszcza wprowadzenie górnej granicy odpowiedzialności Wykonawcy określonej w ust. 2 do 20% wartości brutto umowy.  W uzasadnieniu wskazuję, że dopuszczenie granic odpowiedzialności z tytułu kar umownych pozostaje zgodne ze standardem rynkowym, a ponadto pozwala Wykonawcy na identyfikację </w:t>
      </w:r>
      <w:proofErr w:type="spellStart"/>
      <w:r w:rsidRPr="007B4499">
        <w:rPr>
          <w:rFonts w:ascii="Tahoma" w:hAnsi="Tahoma" w:cs="Tahoma"/>
          <w:b/>
          <w:sz w:val="20"/>
          <w:szCs w:val="20"/>
        </w:rPr>
        <w:t>ryzyk</w:t>
      </w:r>
      <w:proofErr w:type="spellEnd"/>
      <w:r w:rsidRPr="007B4499">
        <w:rPr>
          <w:rFonts w:ascii="Tahoma" w:hAnsi="Tahoma" w:cs="Tahoma"/>
          <w:b/>
          <w:sz w:val="20"/>
          <w:szCs w:val="20"/>
        </w:rPr>
        <w:t xml:space="preserve"> związanych z wykonaniem umowy, co ma istotne znaczenie dla kalkulacji oferty.</w:t>
      </w:r>
    </w:p>
    <w:p w:rsidR="00882B77" w:rsidRPr="00BC651F" w:rsidRDefault="00BC651F" w:rsidP="002E0D00">
      <w:pPr>
        <w:jc w:val="both"/>
        <w:rPr>
          <w:rFonts w:ascii="Tahoma" w:hAnsi="Tahoma" w:cs="Tahoma"/>
          <w:b/>
          <w:i/>
          <w:sz w:val="20"/>
          <w:szCs w:val="20"/>
        </w:rPr>
      </w:pPr>
      <w:r w:rsidRPr="00BC651F">
        <w:rPr>
          <w:rFonts w:ascii="Tahoma" w:hAnsi="Tahoma" w:cs="Tahoma"/>
          <w:b/>
          <w:i/>
          <w:sz w:val="20"/>
          <w:szCs w:val="20"/>
        </w:rPr>
        <w:t xml:space="preserve">Odp. </w:t>
      </w:r>
      <w:r w:rsidR="00882B77" w:rsidRPr="00BC651F">
        <w:rPr>
          <w:rFonts w:ascii="Tahoma" w:hAnsi="Tahoma" w:cs="Tahoma"/>
          <w:b/>
          <w:i/>
          <w:sz w:val="20"/>
          <w:szCs w:val="20"/>
        </w:rPr>
        <w:t>Zamawiający nie akceptuje wprowadzenia powyższych zmian. Zamawiający oczekuje od Wykonawcy usunięcia każdej Usterki, niezależnie od jej kategorii ważności i uznaje ewentualne kary umowne za odpowiednie narzędzie do egzekwowania realizacji zapisów umowy w tym zakresie</w:t>
      </w:r>
      <w:r w:rsidR="002E0D00" w:rsidRPr="00BC651F">
        <w:rPr>
          <w:rFonts w:ascii="Tahoma" w:hAnsi="Tahoma" w:cs="Tahoma"/>
          <w:b/>
          <w:i/>
          <w:sz w:val="20"/>
          <w:szCs w:val="20"/>
        </w:rPr>
        <w:t>.</w:t>
      </w:r>
      <w:r w:rsidR="00882B77" w:rsidRPr="00BC651F">
        <w:rPr>
          <w:rFonts w:ascii="Tahoma" w:hAnsi="Tahoma" w:cs="Tahoma"/>
          <w:b/>
          <w:i/>
          <w:sz w:val="20"/>
          <w:szCs w:val="20"/>
        </w:rPr>
        <w:t xml:space="preserve"> </w:t>
      </w:r>
      <w:r w:rsidR="002E0D00" w:rsidRPr="00BC651F">
        <w:rPr>
          <w:rFonts w:ascii="Tahoma" w:hAnsi="Tahoma" w:cs="Tahoma"/>
          <w:b/>
          <w:i/>
          <w:sz w:val="20"/>
          <w:szCs w:val="20"/>
        </w:rPr>
        <w:t>Natomiast</w:t>
      </w:r>
      <w:r w:rsidR="00882B77" w:rsidRPr="00BC651F">
        <w:rPr>
          <w:rFonts w:ascii="Tahoma" w:hAnsi="Tahoma" w:cs="Tahoma"/>
          <w:b/>
          <w:i/>
          <w:sz w:val="20"/>
          <w:szCs w:val="20"/>
        </w:rPr>
        <w:t xml:space="preserve"> zróżnicowanie wartości ewentualnych kar umownych w</w:t>
      </w:r>
      <w:r w:rsidR="002E0D00" w:rsidRPr="00BC651F">
        <w:rPr>
          <w:rFonts w:ascii="Tahoma" w:hAnsi="Tahoma" w:cs="Tahoma"/>
          <w:b/>
          <w:i/>
          <w:sz w:val="20"/>
          <w:szCs w:val="20"/>
        </w:rPr>
        <w:t> </w:t>
      </w:r>
      <w:r w:rsidR="00882B77" w:rsidRPr="00BC651F">
        <w:rPr>
          <w:rFonts w:ascii="Tahoma" w:hAnsi="Tahoma" w:cs="Tahoma"/>
          <w:b/>
          <w:i/>
          <w:sz w:val="20"/>
          <w:szCs w:val="20"/>
        </w:rPr>
        <w:t xml:space="preserve">zależności od kategorii ważności błędu </w:t>
      </w:r>
      <w:r w:rsidR="002E0D00" w:rsidRPr="00BC651F">
        <w:rPr>
          <w:rFonts w:ascii="Tahoma" w:hAnsi="Tahoma" w:cs="Tahoma"/>
          <w:b/>
          <w:i/>
          <w:sz w:val="20"/>
          <w:szCs w:val="20"/>
        </w:rPr>
        <w:t xml:space="preserve">wynika </w:t>
      </w:r>
      <w:r w:rsidR="00C117B3" w:rsidRPr="00BC651F">
        <w:rPr>
          <w:rFonts w:ascii="Tahoma" w:hAnsi="Tahoma" w:cs="Tahoma"/>
          <w:b/>
          <w:i/>
          <w:sz w:val="20"/>
          <w:szCs w:val="20"/>
        </w:rPr>
        <w:t xml:space="preserve">w umowie </w:t>
      </w:r>
      <w:r w:rsidR="002E0D00" w:rsidRPr="00BC651F">
        <w:rPr>
          <w:rFonts w:ascii="Tahoma" w:hAnsi="Tahoma" w:cs="Tahoma"/>
          <w:b/>
          <w:i/>
          <w:sz w:val="20"/>
          <w:szCs w:val="20"/>
        </w:rPr>
        <w:t>ze zróżnicowania</w:t>
      </w:r>
      <w:r w:rsidR="00882B77" w:rsidRPr="00BC651F">
        <w:rPr>
          <w:rFonts w:ascii="Tahoma" w:hAnsi="Tahoma" w:cs="Tahoma"/>
          <w:b/>
          <w:i/>
          <w:sz w:val="20"/>
          <w:szCs w:val="20"/>
        </w:rPr>
        <w:t xml:space="preserve"> </w:t>
      </w:r>
      <w:r w:rsidR="005F08DB" w:rsidRPr="00BC651F">
        <w:rPr>
          <w:rFonts w:ascii="Tahoma" w:hAnsi="Tahoma" w:cs="Tahoma"/>
          <w:b/>
          <w:i/>
          <w:sz w:val="20"/>
          <w:szCs w:val="20"/>
        </w:rPr>
        <w:t xml:space="preserve">maksymalnych </w:t>
      </w:r>
      <w:r w:rsidR="00882B77" w:rsidRPr="00BC651F">
        <w:rPr>
          <w:rFonts w:ascii="Tahoma" w:hAnsi="Tahoma" w:cs="Tahoma"/>
          <w:b/>
          <w:i/>
          <w:sz w:val="20"/>
          <w:szCs w:val="20"/>
        </w:rPr>
        <w:t>dopuszczalny</w:t>
      </w:r>
      <w:r w:rsidR="002E0D00" w:rsidRPr="00BC651F">
        <w:rPr>
          <w:rFonts w:ascii="Tahoma" w:hAnsi="Tahoma" w:cs="Tahoma"/>
          <w:b/>
          <w:i/>
          <w:sz w:val="20"/>
          <w:szCs w:val="20"/>
        </w:rPr>
        <w:t xml:space="preserve">ch </w:t>
      </w:r>
      <w:r w:rsidR="00882B77" w:rsidRPr="00BC651F">
        <w:rPr>
          <w:rFonts w:ascii="Tahoma" w:hAnsi="Tahoma" w:cs="Tahoma"/>
          <w:b/>
          <w:i/>
          <w:sz w:val="20"/>
          <w:szCs w:val="20"/>
        </w:rPr>
        <w:t>czas</w:t>
      </w:r>
      <w:r w:rsidR="002E0D00" w:rsidRPr="00BC651F">
        <w:rPr>
          <w:rFonts w:ascii="Tahoma" w:hAnsi="Tahoma" w:cs="Tahoma"/>
          <w:b/>
          <w:i/>
          <w:sz w:val="20"/>
          <w:szCs w:val="20"/>
        </w:rPr>
        <w:t>ów</w:t>
      </w:r>
      <w:r w:rsidR="00882B77" w:rsidRPr="00BC651F">
        <w:rPr>
          <w:rFonts w:ascii="Tahoma" w:hAnsi="Tahoma" w:cs="Tahoma"/>
          <w:b/>
          <w:i/>
          <w:sz w:val="20"/>
          <w:szCs w:val="20"/>
        </w:rPr>
        <w:t xml:space="preserve"> reakcji i </w:t>
      </w:r>
      <w:r w:rsidR="005F08DB" w:rsidRPr="00BC651F">
        <w:rPr>
          <w:rFonts w:ascii="Tahoma" w:hAnsi="Tahoma" w:cs="Tahoma"/>
          <w:b/>
          <w:i/>
          <w:sz w:val="20"/>
          <w:szCs w:val="20"/>
        </w:rPr>
        <w:t xml:space="preserve">maksymalnych </w:t>
      </w:r>
      <w:r w:rsidR="00882B77" w:rsidRPr="00BC651F">
        <w:rPr>
          <w:rFonts w:ascii="Tahoma" w:hAnsi="Tahoma" w:cs="Tahoma"/>
          <w:b/>
          <w:i/>
          <w:sz w:val="20"/>
          <w:szCs w:val="20"/>
        </w:rPr>
        <w:t>czas</w:t>
      </w:r>
      <w:r w:rsidR="00C117B3" w:rsidRPr="00BC651F">
        <w:rPr>
          <w:rFonts w:ascii="Tahoma" w:hAnsi="Tahoma" w:cs="Tahoma"/>
          <w:b/>
          <w:i/>
          <w:sz w:val="20"/>
          <w:szCs w:val="20"/>
        </w:rPr>
        <w:t>ów</w:t>
      </w:r>
      <w:r w:rsidR="00882B77" w:rsidRPr="00BC651F">
        <w:rPr>
          <w:rFonts w:ascii="Tahoma" w:hAnsi="Tahoma" w:cs="Tahoma"/>
          <w:b/>
          <w:i/>
          <w:sz w:val="20"/>
          <w:szCs w:val="20"/>
        </w:rPr>
        <w:t xml:space="preserve"> </w:t>
      </w:r>
      <w:r w:rsidR="005F08DB" w:rsidRPr="00BC651F">
        <w:rPr>
          <w:rFonts w:ascii="Tahoma" w:hAnsi="Tahoma" w:cs="Tahoma"/>
          <w:b/>
          <w:i/>
          <w:sz w:val="20"/>
          <w:szCs w:val="20"/>
        </w:rPr>
        <w:t xml:space="preserve">naprawy </w:t>
      </w:r>
      <w:r w:rsidR="00882B77" w:rsidRPr="00BC651F">
        <w:rPr>
          <w:rFonts w:ascii="Tahoma" w:hAnsi="Tahoma" w:cs="Tahoma"/>
          <w:b/>
          <w:i/>
          <w:sz w:val="20"/>
          <w:szCs w:val="20"/>
        </w:rPr>
        <w:t>błęd</w:t>
      </w:r>
      <w:r w:rsidR="005F08DB" w:rsidRPr="00BC651F">
        <w:rPr>
          <w:rFonts w:ascii="Tahoma" w:hAnsi="Tahoma" w:cs="Tahoma"/>
          <w:b/>
          <w:i/>
          <w:sz w:val="20"/>
          <w:szCs w:val="20"/>
        </w:rPr>
        <w:t>ów poszczególnych</w:t>
      </w:r>
      <w:r w:rsidR="00882B77" w:rsidRPr="00BC651F">
        <w:rPr>
          <w:rFonts w:ascii="Tahoma" w:hAnsi="Tahoma" w:cs="Tahoma"/>
          <w:b/>
          <w:i/>
          <w:sz w:val="20"/>
          <w:szCs w:val="20"/>
        </w:rPr>
        <w:t xml:space="preserve"> kategorii.</w:t>
      </w:r>
    </w:p>
    <w:p w:rsidR="00882B77" w:rsidRPr="00BC651F" w:rsidRDefault="00882B77" w:rsidP="002E0D00">
      <w:pPr>
        <w:jc w:val="both"/>
        <w:rPr>
          <w:rFonts w:ascii="Tahoma" w:hAnsi="Tahoma" w:cs="Tahoma"/>
          <w:b/>
          <w:i/>
          <w:sz w:val="20"/>
          <w:szCs w:val="20"/>
        </w:rPr>
      </w:pPr>
      <w:r w:rsidRPr="00BC651F">
        <w:rPr>
          <w:rFonts w:ascii="Tahoma" w:hAnsi="Tahoma" w:cs="Tahoma"/>
          <w:b/>
          <w:i/>
          <w:sz w:val="20"/>
          <w:szCs w:val="20"/>
        </w:rPr>
        <w:t xml:space="preserve">Wysokość ewentualnych kar umownych w maksymalnym wymiarze, to jest </w:t>
      </w:r>
      <w:r w:rsidR="00140916" w:rsidRPr="00BC651F">
        <w:rPr>
          <w:rFonts w:ascii="Tahoma" w:hAnsi="Tahoma" w:cs="Tahoma"/>
          <w:b/>
          <w:i/>
          <w:sz w:val="20"/>
          <w:szCs w:val="20"/>
        </w:rPr>
        <w:t xml:space="preserve">nawet </w:t>
      </w:r>
      <w:r w:rsidRPr="00BC651F">
        <w:rPr>
          <w:rFonts w:ascii="Tahoma" w:hAnsi="Tahoma" w:cs="Tahoma"/>
          <w:b/>
          <w:i/>
          <w:sz w:val="20"/>
          <w:szCs w:val="20"/>
        </w:rPr>
        <w:t xml:space="preserve">za </w:t>
      </w:r>
      <w:r w:rsidR="00140916" w:rsidRPr="00BC651F">
        <w:rPr>
          <w:rFonts w:ascii="Tahoma" w:hAnsi="Tahoma" w:cs="Tahoma"/>
          <w:b/>
          <w:i/>
          <w:sz w:val="20"/>
          <w:szCs w:val="20"/>
        </w:rPr>
        <w:t xml:space="preserve">cały </w:t>
      </w:r>
      <w:r w:rsidRPr="00BC651F">
        <w:rPr>
          <w:rFonts w:ascii="Tahoma" w:hAnsi="Tahoma" w:cs="Tahoma"/>
          <w:b/>
          <w:i/>
          <w:sz w:val="20"/>
          <w:szCs w:val="20"/>
        </w:rPr>
        <w:t xml:space="preserve">okres </w:t>
      </w:r>
      <w:r w:rsidR="00140916" w:rsidRPr="00BC651F">
        <w:rPr>
          <w:rFonts w:ascii="Tahoma" w:hAnsi="Tahoma" w:cs="Tahoma"/>
          <w:b/>
          <w:i/>
          <w:sz w:val="20"/>
          <w:szCs w:val="20"/>
        </w:rPr>
        <w:t>umowy (około 250 dni roboczych), nie przekroczy wnioskowanych 20%.</w:t>
      </w:r>
    </w:p>
    <w:p w:rsidR="00140916" w:rsidRPr="00BC651F" w:rsidRDefault="002E0D00" w:rsidP="002E0D00">
      <w:pPr>
        <w:jc w:val="both"/>
        <w:rPr>
          <w:i/>
        </w:rPr>
      </w:pPr>
      <w:r w:rsidRPr="00BC651F">
        <w:rPr>
          <w:rFonts w:ascii="Tahoma" w:hAnsi="Tahoma" w:cs="Tahoma"/>
          <w:b/>
          <w:i/>
          <w:sz w:val="20"/>
          <w:szCs w:val="20"/>
        </w:rPr>
        <w:t>Zamawiający potwierdza, że w poczet opóźnienia/zwłoki, nie jest wliczany czas oczekiwania na przekazanie przez Zamawiającego informacji celowych dla prawidłowej obsługi problemu, a także czas oczekiwania na weryfikację wykonanych prac przez Zamawiającego</w:t>
      </w:r>
      <w:r w:rsidR="00C117B3" w:rsidRPr="00BC651F">
        <w:rPr>
          <w:rFonts w:ascii="Tahoma" w:hAnsi="Tahoma" w:cs="Tahoma"/>
          <w:b/>
          <w:i/>
          <w:sz w:val="20"/>
          <w:szCs w:val="20"/>
        </w:rPr>
        <w:t>.</w:t>
      </w:r>
      <w:r w:rsidRPr="00BC651F">
        <w:rPr>
          <w:rFonts w:ascii="Tahoma" w:hAnsi="Tahoma" w:cs="Tahoma"/>
          <w:b/>
          <w:i/>
          <w:sz w:val="20"/>
          <w:szCs w:val="20"/>
        </w:rPr>
        <w:t xml:space="preserve"> </w:t>
      </w:r>
    </w:p>
    <w:p w:rsidR="00882B77" w:rsidRPr="007B4499" w:rsidRDefault="00882B77" w:rsidP="00B9011D">
      <w:pPr>
        <w:spacing w:before="120" w:after="120" w:line="262" w:lineRule="auto"/>
        <w:jc w:val="both"/>
        <w:rPr>
          <w:rFonts w:ascii="Tahoma" w:hAnsi="Tahoma" w:cs="Tahoma"/>
          <w:color w:val="000000"/>
          <w:sz w:val="20"/>
          <w:szCs w:val="20"/>
        </w:rPr>
      </w:pPr>
    </w:p>
    <w:p w:rsidR="00B9011D" w:rsidRPr="007B4499" w:rsidRDefault="00B9011D" w:rsidP="00B9011D">
      <w:pPr>
        <w:pStyle w:val="Akapitzlist"/>
        <w:numPr>
          <w:ilvl w:val="0"/>
          <w:numId w:val="2"/>
        </w:numPr>
        <w:spacing w:before="120" w:after="120" w:line="262" w:lineRule="auto"/>
        <w:rPr>
          <w:rFonts w:ascii="Tahoma" w:eastAsia="Times New Roman" w:hAnsi="Tahoma" w:cs="Tahoma"/>
          <w:noProof w:val="0"/>
          <w:sz w:val="20"/>
          <w:szCs w:val="20"/>
          <w:lang w:val="pl-PL" w:eastAsia="pl-PL"/>
        </w:rPr>
      </w:pPr>
    </w:p>
    <w:p w:rsidR="00B9011D" w:rsidRPr="007B4499" w:rsidRDefault="00B9011D" w:rsidP="00B9011D">
      <w:pPr>
        <w:spacing w:before="120" w:after="120" w:line="262" w:lineRule="auto"/>
        <w:jc w:val="both"/>
        <w:rPr>
          <w:rFonts w:ascii="Tahoma" w:hAnsi="Tahoma" w:cs="Tahoma"/>
          <w:b/>
          <w:bCs/>
          <w:color w:val="000000"/>
          <w:sz w:val="20"/>
          <w:szCs w:val="20"/>
        </w:rPr>
      </w:pPr>
      <w:r w:rsidRPr="007B4499">
        <w:rPr>
          <w:rFonts w:ascii="Tahoma" w:hAnsi="Tahoma" w:cs="Tahoma"/>
          <w:b/>
          <w:bCs/>
          <w:color w:val="000000"/>
          <w:sz w:val="20"/>
          <w:szCs w:val="20"/>
        </w:rPr>
        <w:t>Odnośnie §9 ust. 1 o treści:</w:t>
      </w:r>
    </w:p>
    <w:p w:rsidR="00B9011D" w:rsidRPr="007B4499" w:rsidRDefault="00B9011D" w:rsidP="00B9011D">
      <w:pPr>
        <w:spacing w:before="120" w:after="120" w:line="262" w:lineRule="auto"/>
        <w:jc w:val="both"/>
        <w:rPr>
          <w:rFonts w:ascii="Tahoma" w:hAnsi="Tahoma" w:cs="Tahoma"/>
          <w:i/>
          <w:iCs/>
          <w:color w:val="000000"/>
          <w:sz w:val="20"/>
          <w:szCs w:val="20"/>
        </w:rPr>
      </w:pPr>
      <w:r w:rsidRPr="007B4499">
        <w:rPr>
          <w:rFonts w:ascii="Tahoma" w:hAnsi="Tahoma" w:cs="Tahoma"/>
          <w:i/>
          <w:iCs/>
          <w:color w:val="000000"/>
          <w:sz w:val="20"/>
          <w:szCs w:val="20"/>
        </w:rPr>
        <w:t>Zamawiający może odstąpić od umowy: </w:t>
      </w:r>
    </w:p>
    <w:p w:rsidR="00B9011D" w:rsidRPr="007B4499" w:rsidRDefault="00B9011D" w:rsidP="00B9011D">
      <w:pPr>
        <w:spacing w:before="120" w:after="120" w:line="262" w:lineRule="auto"/>
        <w:jc w:val="both"/>
        <w:rPr>
          <w:rFonts w:ascii="Tahoma" w:hAnsi="Tahoma" w:cs="Tahoma"/>
          <w:i/>
          <w:iCs/>
          <w:color w:val="000000"/>
          <w:sz w:val="20"/>
          <w:szCs w:val="20"/>
        </w:rPr>
      </w:pPr>
      <w:r w:rsidRPr="007B4499">
        <w:rPr>
          <w:rFonts w:ascii="Tahoma" w:hAnsi="Tahoma" w:cs="Tahoma"/>
          <w:i/>
          <w:iCs/>
          <w:color w:val="000000"/>
          <w:sz w:val="20"/>
          <w:szCs w:val="20"/>
        </w:rPr>
        <w:t>a) w przypadku, gdy w terminie 10 od dnia zawarcia umowy Wykonawca nie przystąpi do realizacji obowiązków wynikających z umowy,</w:t>
      </w:r>
    </w:p>
    <w:p w:rsidR="00B9011D" w:rsidRPr="007B4499" w:rsidRDefault="00B9011D" w:rsidP="00B9011D">
      <w:pPr>
        <w:spacing w:before="120" w:after="120" w:line="262" w:lineRule="auto"/>
        <w:jc w:val="both"/>
        <w:rPr>
          <w:rFonts w:ascii="Tahoma" w:hAnsi="Tahoma" w:cs="Tahoma"/>
          <w:i/>
          <w:iCs/>
          <w:color w:val="000000"/>
          <w:sz w:val="20"/>
          <w:szCs w:val="20"/>
        </w:rPr>
      </w:pPr>
      <w:r w:rsidRPr="007B4499">
        <w:rPr>
          <w:rFonts w:ascii="Tahoma" w:hAnsi="Tahoma" w:cs="Tahoma"/>
          <w:i/>
          <w:iCs/>
          <w:color w:val="000000"/>
          <w:sz w:val="20"/>
          <w:szCs w:val="20"/>
        </w:rPr>
        <w:t>b) gdy Wykonawca w sposób rażący nie wykonuje obowiązków wskazanych w umowie a w szczególności w przypadku naruszenia postanowień § 2 ust. 5 pkt. 11) Umowy, </w:t>
      </w:r>
    </w:p>
    <w:p w:rsidR="00B9011D" w:rsidRPr="007B4499" w:rsidRDefault="00B9011D" w:rsidP="00B9011D">
      <w:pPr>
        <w:spacing w:before="120" w:after="120" w:line="262" w:lineRule="auto"/>
        <w:jc w:val="both"/>
        <w:rPr>
          <w:rFonts w:ascii="Tahoma" w:hAnsi="Tahoma" w:cs="Tahoma"/>
          <w:i/>
          <w:iCs/>
          <w:color w:val="000000"/>
          <w:sz w:val="20"/>
          <w:szCs w:val="20"/>
        </w:rPr>
      </w:pPr>
      <w:r w:rsidRPr="007B4499">
        <w:rPr>
          <w:rFonts w:ascii="Tahoma" w:hAnsi="Tahoma" w:cs="Tahoma"/>
          <w:i/>
          <w:iCs/>
          <w:color w:val="000000"/>
          <w:sz w:val="20"/>
          <w:szCs w:val="20"/>
        </w:rPr>
        <w:t>c) w przypadku  wszczęcia postępowania likwidacyjnego wobec Wykonawcy, </w:t>
      </w:r>
    </w:p>
    <w:p w:rsidR="00B9011D" w:rsidRPr="007B4499" w:rsidRDefault="00B9011D" w:rsidP="00B9011D">
      <w:pPr>
        <w:spacing w:before="120" w:after="120" w:line="262" w:lineRule="auto"/>
        <w:jc w:val="both"/>
        <w:rPr>
          <w:rFonts w:ascii="Tahoma" w:hAnsi="Tahoma" w:cs="Tahoma"/>
          <w:i/>
          <w:iCs/>
          <w:color w:val="000000"/>
          <w:sz w:val="20"/>
          <w:szCs w:val="20"/>
        </w:rPr>
      </w:pPr>
      <w:r w:rsidRPr="007B4499">
        <w:rPr>
          <w:rFonts w:ascii="Tahoma" w:hAnsi="Tahoma" w:cs="Tahoma"/>
          <w:i/>
          <w:iCs/>
          <w:color w:val="000000"/>
          <w:sz w:val="20"/>
          <w:szCs w:val="20"/>
        </w:rPr>
        <w:lastRenderedPageBreak/>
        <w:t>d) w przypadkach określonych w Kodeksie Cywilnym.</w:t>
      </w:r>
    </w:p>
    <w:p w:rsidR="00B9011D" w:rsidRPr="007B4499" w:rsidRDefault="00B9011D" w:rsidP="00B9011D">
      <w:pPr>
        <w:spacing w:before="120" w:after="120" w:line="262" w:lineRule="auto"/>
        <w:jc w:val="both"/>
        <w:rPr>
          <w:rFonts w:ascii="Tahoma" w:hAnsi="Tahoma" w:cs="Tahoma"/>
          <w:color w:val="000000"/>
          <w:sz w:val="20"/>
          <w:szCs w:val="20"/>
        </w:rPr>
      </w:pPr>
      <w:r w:rsidRPr="007B4499">
        <w:rPr>
          <w:rFonts w:ascii="Tahoma" w:hAnsi="Tahoma" w:cs="Tahoma"/>
          <w:color w:val="000000"/>
          <w:sz w:val="20"/>
          <w:szCs w:val="20"/>
        </w:rPr>
        <w:t>Wykonawca w pierwszej kolejność wskazuje na celowość wykreślenie całego §9 albowiem interesy Zamawiającego związane z ujawnieniem okoliczności uzasadniających rozwiązanie umowy zostały właściwie zabezpieczone poprzez regulacje wypowiedzenia umowy zawartą w §10 ust. 3. Z uwagi na specyfikę umowy, w tym w szczególności charakterystykę stosunku prawnego ukształtowanego na jej podstawie uprawnienie do odstąpienia od umowy nie jest adekwatnym sposobem jej rozwiązania. Wykonawca wskazuje, że świadczenia, które ma wykonać Wykonawca na podstawie umowy mają charakter konsultacji, doradztwa i ze swej istoty nie mogą podlegać zwrotowi w naturze. W szczególności nie jest możliwy zwrot w naturze świadczenia Wykonawcy polegającego na naprawie określonej Wady. Z tych przyczyn nie jest możliwe rozliczenie wzajemnych świadczeń stron w sposób właściwy dla odstąpienia od umowy. </w:t>
      </w:r>
    </w:p>
    <w:p w:rsidR="00B9011D" w:rsidRPr="00C117B3" w:rsidRDefault="00B9011D" w:rsidP="00B9011D">
      <w:pPr>
        <w:spacing w:before="120" w:after="120" w:line="262" w:lineRule="auto"/>
        <w:jc w:val="both"/>
        <w:rPr>
          <w:rFonts w:ascii="Tahoma" w:hAnsi="Tahoma" w:cs="Tahoma"/>
          <w:sz w:val="20"/>
          <w:szCs w:val="20"/>
        </w:rPr>
      </w:pPr>
      <w:r w:rsidRPr="00C117B3">
        <w:rPr>
          <w:rFonts w:ascii="Tahoma" w:hAnsi="Tahoma" w:cs="Tahoma"/>
          <w:sz w:val="20"/>
          <w:szCs w:val="20"/>
        </w:rPr>
        <w:t>Względnie, w przypadku utrzymania §9 w mocy pomimo powyższych zastrzeżeń,  Wykonawca wnosi o uzupełnienie przepisu poprzez wskazanie, że: Odstąpienie ma skutek wyłącznie na przyszłość, a Wykonawca jest uprawniony do wynagrodzenia za prace wykonane do dnia odstąpienia proporcjonalnie do okresu obowiązywania umowy. </w:t>
      </w:r>
    </w:p>
    <w:p w:rsidR="00B9011D" w:rsidRPr="007B4499" w:rsidRDefault="00B9011D" w:rsidP="00B9011D">
      <w:pPr>
        <w:spacing w:before="120" w:after="120" w:line="262" w:lineRule="auto"/>
        <w:jc w:val="both"/>
        <w:rPr>
          <w:rFonts w:ascii="Tahoma" w:hAnsi="Tahoma" w:cs="Tahoma"/>
          <w:color w:val="000000"/>
          <w:sz w:val="20"/>
          <w:szCs w:val="20"/>
        </w:rPr>
      </w:pPr>
      <w:r w:rsidRPr="007B4499">
        <w:rPr>
          <w:rFonts w:ascii="Tahoma" w:hAnsi="Tahoma" w:cs="Tahoma"/>
          <w:color w:val="000000"/>
          <w:sz w:val="20"/>
          <w:szCs w:val="20"/>
        </w:rPr>
        <w:t>Nadto, w przypadku utrzymania §9 w mocy pomimo powyższych zastrzeżeń, Wykonawca wnosi o modyfikację przepisu poprzez wprowadzenie wymogu uprzedniej sygnalizacji z uzasadnieniem. Wykonawca wnosi o uwarunkowanie – skorzystania z prawa odstąpienia od umowy, uprzednim pisemnym wezwaniem z wyznaczeniem odpowiedniego terminu na usunięcie skonkretyzowanego w wezwaniu naruszenia pod rygorem odstąpienia umowy. Wykonawca wskazuje, że wprowadzenie tego wymogu wynika z doniosłości prawnej aktu odstąpienia od umowy. Zdaniem Wykonawcy uzasadnione jest zapewnienie Wykonawcy możliwości przeciwdziałania odstąpieniu, poprzez zapowiedzenie zamiaru skorzystania przez Zamawiającego z tego uprawnienia w przypadku braku podjęcia przez Wykonawcę określonych działań, co z jednej strony powinno skłonić Wykonawcę do usunięcia przyczyn wypowiedzenia, a z drugiej strony sprzyja osiągnięciu celów zawarcia umowy.</w:t>
      </w:r>
    </w:p>
    <w:p w:rsidR="00B9011D" w:rsidRPr="007B4499" w:rsidRDefault="00B9011D" w:rsidP="00B9011D">
      <w:pPr>
        <w:spacing w:before="120" w:after="120" w:line="262" w:lineRule="auto"/>
        <w:jc w:val="both"/>
        <w:rPr>
          <w:rFonts w:ascii="Tahoma" w:hAnsi="Tahoma" w:cs="Tahoma"/>
          <w:color w:val="000000"/>
          <w:sz w:val="20"/>
          <w:szCs w:val="20"/>
        </w:rPr>
      </w:pPr>
      <w:r w:rsidRPr="007B4499">
        <w:rPr>
          <w:rFonts w:ascii="Tahoma" w:hAnsi="Tahoma" w:cs="Tahoma"/>
          <w:color w:val="000000"/>
          <w:sz w:val="20"/>
          <w:szCs w:val="20"/>
        </w:rPr>
        <w:t>Wyżej wymieniony postulat jest tym bardziej uzasadniony, że podstawy odstąpienia od umowy są sformułowane w sposób bardzo ogólny i oceny – w szczególności w odniesieniu do przesłanki opisanej w punkcie b). Umowa przewiduje po stronie Wykonawcy liczne obowiązki, o zróżnicowanej wadze, przepis pozwala natomiast na odstąpienie od umowy z uwagi na naruszenie dowolnego obowiązku bez uprzedniego wezwania. Względnie, Wykonawca wnosi o uwarunkowania odstąpienia od umowy wyłącznie od naruszenia obowiązku polegającego na usunięciu wady błędu krytycznego pomimo wezwania. </w:t>
      </w:r>
    </w:p>
    <w:p w:rsidR="00F6575F" w:rsidRPr="00BC651F" w:rsidRDefault="00BC651F" w:rsidP="00CE667D">
      <w:pPr>
        <w:jc w:val="both"/>
        <w:rPr>
          <w:i/>
        </w:rPr>
      </w:pPr>
      <w:r w:rsidRPr="00BC651F">
        <w:rPr>
          <w:rFonts w:ascii="Tahoma" w:hAnsi="Tahoma" w:cs="Tahoma"/>
          <w:b/>
          <w:i/>
          <w:sz w:val="20"/>
          <w:szCs w:val="20"/>
        </w:rPr>
        <w:t xml:space="preserve">Odp. </w:t>
      </w:r>
      <w:r w:rsidR="00F6575F" w:rsidRPr="00BC651F">
        <w:rPr>
          <w:rFonts w:ascii="Tahoma" w:hAnsi="Tahoma" w:cs="Tahoma"/>
          <w:b/>
          <w:i/>
          <w:sz w:val="20"/>
          <w:szCs w:val="20"/>
        </w:rPr>
        <w:t>Zamawiający akceptuje uzupełnienie przepisu poprzez wskazanie, że: Odstąpienie ma skutek wyłącznie na przyszłość, a Wykonawca jest uprawniony do wynagrodzenia za prace wykonane do dnia odstąpienia proporcjonalnie do okresu obowiązywania umowy.</w:t>
      </w:r>
    </w:p>
    <w:p w:rsidR="00B9011D" w:rsidRDefault="00BC651F" w:rsidP="00BC651F">
      <w:pPr>
        <w:spacing w:after="120" w:line="259" w:lineRule="auto"/>
        <w:ind w:firstLine="708"/>
        <w:contextualSpacing/>
        <w:jc w:val="right"/>
        <w:rPr>
          <w:rFonts w:ascii="Tahoma" w:hAnsi="Tahoma" w:cs="Tahoma"/>
          <w:sz w:val="20"/>
          <w:szCs w:val="20"/>
        </w:rPr>
      </w:pPr>
      <w:bookmarkStart w:id="0" w:name="_GoBack"/>
      <w:r>
        <w:rPr>
          <w:rFonts w:ascii="Tahoma" w:hAnsi="Tahoma" w:cs="Tahoma"/>
          <w:sz w:val="20"/>
          <w:szCs w:val="20"/>
        </w:rPr>
        <w:t>Kanclerz UKW</w:t>
      </w:r>
    </w:p>
    <w:p w:rsidR="00BC651F" w:rsidRDefault="00BC651F" w:rsidP="00BC651F">
      <w:pPr>
        <w:spacing w:after="120" w:line="259" w:lineRule="auto"/>
        <w:ind w:firstLine="708"/>
        <w:contextualSpacing/>
        <w:jc w:val="right"/>
        <w:rPr>
          <w:rFonts w:ascii="Tahoma" w:hAnsi="Tahoma" w:cs="Tahoma"/>
          <w:sz w:val="20"/>
          <w:szCs w:val="20"/>
        </w:rPr>
      </w:pPr>
      <w:r>
        <w:rPr>
          <w:rFonts w:ascii="Tahoma" w:hAnsi="Tahoma" w:cs="Tahoma"/>
          <w:sz w:val="20"/>
          <w:szCs w:val="20"/>
        </w:rPr>
        <w:t>Mgr Renata Malak</w:t>
      </w:r>
    </w:p>
    <w:p w:rsidR="00B9011D" w:rsidRDefault="00B9011D" w:rsidP="00BC651F">
      <w:pPr>
        <w:spacing w:after="120" w:line="259" w:lineRule="auto"/>
        <w:ind w:firstLine="708"/>
        <w:contextualSpacing/>
        <w:jc w:val="right"/>
        <w:rPr>
          <w:rFonts w:ascii="Tahoma" w:hAnsi="Tahoma" w:cs="Tahoma"/>
          <w:sz w:val="20"/>
          <w:szCs w:val="20"/>
        </w:rPr>
      </w:pPr>
    </w:p>
    <w:bookmarkEnd w:id="0"/>
    <w:p w:rsidR="00B9011D" w:rsidRDefault="00B9011D" w:rsidP="00E87B32">
      <w:pPr>
        <w:spacing w:after="120" w:line="259" w:lineRule="auto"/>
        <w:ind w:firstLine="708"/>
        <w:contextualSpacing/>
        <w:jc w:val="both"/>
        <w:rPr>
          <w:rFonts w:ascii="Tahoma" w:hAnsi="Tahoma" w:cs="Tahoma"/>
          <w:sz w:val="20"/>
          <w:szCs w:val="20"/>
        </w:rPr>
      </w:pPr>
    </w:p>
    <w:p w:rsidR="00B9011D" w:rsidRDefault="00B9011D" w:rsidP="00E87B32">
      <w:pPr>
        <w:spacing w:after="120" w:line="259" w:lineRule="auto"/>
        <w:ind w:firstLine="708"/>
        <w:contextualSpacing/>
        <w:jc w:val="both"/>
        <w:rPr>
          <w:rFonts w:ascii="Tahoma" w:hAnsi="Tahoma" w:cs="Tahoma"/>
          <w:sz w:val="20"/>
          <w:szCs w:val="20"/>
        </w:rPr>
      </w:pPr>
    </w:p>
    <w:sectPr w:rsidR="00B9011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pStyle w:val="Nagwek4"/>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15:restartNumberingAfterBreak="0">
    <w:nsid w:val="04C4069F"/>
    <w:multiLevelType w:val="hybridMultilevel"/>
    <w:tmpl w:val="2C54219E"/>
    <w:lvl w:ilvl="0" w:tplc="20162D20">
      <w:start w:val="1"/>
      <w:numFmt w:val="bullet"/>
      <w:pStyle w:val="Akapitzlist"/>
      <w:lvlText w:val=""/>
      <w:lvlJc w:val="left"/>
      <w:pPr>
        <w:ind w:left="720" w:hanging="360"/>
      </w:pPr>
      <w:rPr>
        <w:rFonts w:ascii="Wingdings" w:hAnsi="Wingdings" w:hint="default"/>
        <w:color w:val="0070C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423A6115"/>
    <w:multiLevelType w:val="hybridMultilevel"/>
    <w:tmpl w:val="FCFE408C"/>
    <w:lvl w:ilvl="0" w:tplc="EE4C99BA">
      <w:start w:val="1"/>
      <w:numFmt w:val="decimal"/>
      <w:lvlText w:val="Pytanie %1."/>
      <w:lvlJc w:val="left"/>
      <w:pPr>
        <w:ind w:left="360" w:hanging="360"/>
      </w:pPr>
      <w:rPr>
        <w:rFonts w:hint="default"/>
        <w:b/>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7B32"/>
    <w:rsid w:val="000E7E21"/>
    <w:rsid w:val="00140916"/>
    <w:rsid w:val="002E0D00"/>
    <w:rsid w:val="0043286E"/>
    <w:rsid w:val="005F08DB"/>
    <w:rsid w:val="007078ED"/>
    <w:rsid w:val="00753FFD"/>
    <w:rsid w:val="00882B77"/>
    <w:rsid w:val="009238D6"/>
    <w:rsid w:val="00B9011D"/>
    <w:rsid w:val="00BB139B"/>
    <w:rsid w:val="00BC651F"/>
    <w:rsid w:val="00C117B3"/>
    <w:rsid w:val="00CA4CA4"/>
    <w:rsid w:val="00CE667D"/>
    <w:rsid w:val="00D56942"/>
    <w:rsid w:val="00E835BA"/>
    <w:rsid w:val="00E87B32"/>
    <w:rsid w:val="00F13E49"/>
    <w:rsid w:val="00F6575F"/>
    <w:rsid w:val="00FE15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9112B"/>
  <w15:chartTrackingRefBased/>
  <w15:docId w15:val="{670A6C5A-ACEB-47B6-B7D7-47E1FA14B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E87B32"/>
    <w:pPr>
      <w:spacing w:after="200" w:line="276" w:lineRule="auto"/>
    </w:pPr>
  </w:style>
  <w:style w:type="paragraph" w:styleId="Nagwek4">
    <w:name w:val="heading 4"/>
    <w:basedOn w:val="Normalny"/>
    <w:next w:val="Normalny"/>
    <w:link w:val="Nagwek4Znak"/>
    <w:uiPriority w:val="99"/>
    <w:semiHidden/>
    <w:unhideWhenUsed/>
    <w:qFormat/>
    <w:rsid w:val="00BC651F"/>
    <w:pPr>
      <w:keepNext/>
      <w:widowControl w:val="0"/>
      <w:numPr>
        <w:ilvl w:val="3"/>
        <w:numId w:val="3"/>
      </w:numPr>
      <w:suppressAutoHyphens/>
      <w:spacing w:after="0" w:line="240" w:lineRule="auto"/>
      <w:ind w:left="0" w:firstLine="0"/>
      <w:outlineLvl w:val="3"/>
    </w:pPr>
    <w:rPr>
      <w:rFonts w:ascii="Arial" w:eastAsia="Times New Roman" w:hAnsi="Arial" w:cs="Tahoma"/>
      <w:kern w:val="2"/>
      <w:sz w:val="24"/>
      <w:szCs w:val="20"/>
      <w:lang w:eastAsia="hi-IN" w:bidi="hi-I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sw tekst,L1,Numerowanie,List Paragraph,lp1"/>
    <w:basedOn w:val="Normalny"/>
    <w:link w:val="AkapitzlistZnak"/>
    <w:uiPriority w:val="34"/>
    <w:qFormat/>
    <w:rsid w:val="00E87B32"/>
    <w:pPr>
      <w:numPr>
        <w:numId w:val="1"/>
      </w:numPr>
      <w:contextualSpacing/>
      <w:jc w:val="both"/>
    </w:pPr>
    <w:rPr>
      <w:noProof/>
      <w:lang w:val="en-GB"/>
    </w:rPr>
  </w:style>
  <w:style w:type="character" w:customStyle="1" w:styleId="AkapitzlistZnak">
    <w:name w:val="Akapit z listą Znak"/>
    <w:aliases w:val="sw tekst Znak,L1 Znak,Numerowanie Znak,List Paragraph Znak,lp1 Znak"/>
    <w:basedOn w:val="Domylnaczcionkaakapitu"/>
    <w:link w:val="Akapitzlist"/>
    <w:uiPriority w:val="34"/>
    <w:qFormat/>
    <w:rsid w:val="00E87B32"/>
    <w:rPr>
      <w:noProof/>
      <w:lang w:val="en-GB"/>
    </w:rPr>
  </w:style>
  <w:style w:type="paragraph" w:styleId="Tekstdymka">
    <w:name w:val="Balloon Text"/>
    <w:basedOn w:val="Normalny"/>
    <w:link w:val="TekstdymkaZnak"/>
    <w:uiPriority w:val="99"/>
    <w:semiHidden/>
    <w:unhideWhenUsed/>
    <w:rsid w:val="00CA4CA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A4CA4"/>
    <w:rPr>
      <w:rFonts w:ascii="Segoe UI" w:hAnsi="Segoe UI" w:cs="Segoe UI"/>
      <w:sz w:val="18"/>
      <w:szCs w:val="18"/>
    </w:rPr>
  </w:style>
  <w:style w:type="character" w:customStyle="1" w:styleId="Nagwek4Znak">
    <w:name w:val="Nagłówek 4 Znak"/>
    <w:basedOn w:val="Domylnaczcionkaakapitu"/>
    <w:link w:val="Nagwek4"/>
    <w:uiPriority w:val="99"/>
    <w:semiHidden/>
    <w:rsid w:val="00BC651F"/>
    <w:rPr>
      <w:rFonts w:ascii="Arial" w:eastAsia="Times New Roman" w:hAnsi="Arial" w:cs="Tahoma"/>
      <w:kern w:val="2"/>
      <w:sz w:val="24"/>
      <w:szCs w:val="20"/>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1522</Words>
  <Characters>9137</Characters>
  <Application>Microsoft Office Word</Application>
  <DocSecurity>0</DocSecurity>
  <Lines>76</Lines>
  <Paragraphs>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Jarek</dc:creator>
  <cp:keywords/>
  <dc:description/>
  <cp:lastModifiedBy>user</cp:lastModifiedBy>
  <cp:revision>3</cp:revision>
  <cp:lastPrinted>2020-05-27T10:27:00Z</cp:lastPrinted>
  <dcterms:created xsi:type="dcterms:W3CDTF">2020-05-27T10:24:00Z</dcterms:created>
  <dcterms:modified xsi:type="dcterms:W3CDTF">2020-05-27T10:30:00Z</dcterms:modified>
</cp:coreProperties>
</file>