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601DD">
        <w:rPr>
          <w:rFonts w:ascii="Century Gothic" w:hAnsi="Century Gothic" w:cs="Century Gothic"/>
          <w:b/>
          <w:bCs/>
          <w:sz w:val="20"/>
          <w:szCs w:val="20"/>
        </w:rPr>
        <w:t>47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9601DD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483007">
        <w:rPr>
          <w:rFonts w:ascii="Century Gothic" w:hAnsi="Century Gothic" w:cs="Century Gothic"/>
          <w:sz w:val="20"/>
          <w:szCs w:val="20"/>
        </w:rPr>
        <w:t>2</w:t>
      </w:r>
      <w:r w:rsidR="009601DD">
        <w:rPr>
          <w:rFonts w:ascii="Century Gothic" w:hAnsi="Century Gothic" w:cs="Century Gothic"/>
          <w:sz w:val="20"/>
          <w:szCs w:val="20"/>
        </w:rPr>
        <w:t>9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9601DD">
        <w:rPr>
          <w:rFonts w:ascii="Century Gothic" w:hAnsi="Century Gothic" w:cs="Century Gothic"/>
          <w:sz w:val="20"/>
          <w:szCs w:val="20"/>
        </w:rPr>
        <w:t>5.2020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4770E" w:rsidRPr="00A4770E" w:rsidRDefault="007B0DE4" w:rsidP="00A4770E">
      <w:pPr>
        <w:spacing w:line="360" w:lineRule="auto"/>
        <w:jc w:val="center"/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</w:t>
      </w:r>
      <w:r w:rsidRPr="00A4770E">
        <w:rPr>
          <w:rFonts w:ascii="Century Gothic" w:hAnsi="Century Gothic"/>
          <w:sz w:val="20"/>
          <w:szCs w:val="20"/>
        </w:rPr>
        <w:t xml:space="preserve">o udzielenie zamówienia publicznego prowadzonego w trybie przetargu nieograniczonego na </w:t>
      </w:r>
      <w:r w:rsidR="00A4770E" w:rsidRPr="00A4770E">
        <w:rPr>
          <w:rFonts w:ascii="Century Gothic" w:hAnsi="Century Gothic" w:cstheme="minorHAnsi"/>
          <w:b/>
          <w:i/>
          <w:sz w:val="20"/>
          <w:szCs w:val="20"/>
        </w:rPr>
        <w:t>Sukcesywne dostawy fabrycznie nowych materiałów eksploatacyjnych do drukarek i kserokopiarek</w:t>
      </w:r>
      <w:r w:rsidR="00A4770E"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</w:t>
      </w:r>
    </w:p>
    <w:p w:rsidR="00A4770E" w:rsidRPr="00A4770E" w:rsidRDefault="00A4770E" w:rsidP="00A4770E">
      <w:pPr>
        <w:spacing w:line="360" w:lineRule="auto"/>
        <w:jc w:val="center"/>
        <w:rPr>
          <w:rFonts w:ascii="Century Gothic" w:hAnsi="Century Gothic" w:cstheme="minorHAnsi"/>
          <w:b/>
          <w:sz w:val="20"/>
          <w:szCs w:val="20"/>
        </w:rPr>
      </w:pPr>
      <w:r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>Uniwersytetu Kazimierza Wielkiego w Bydgoszczy</w:t>
      </w:r>
      <w:r w:rsidRPr="00A4770E">
        <w:rPr>
          <w:rFonts w:ascii="Century Gothic" w:hAnsi="Century Gothic" w:cstheme="minorHAnsi"/>
          <w:b/>
          <w:sz w:val="20"/>
          <w:szCs w:val="20"/>
        </w:rPr>
        <w:t xml:space="preserve"> </w:t>
      </w:r>
    </w:p>
    <w:p w:rsidR="009F21F2" w:rsidRPr="0098611E" w:rsidRDefault="009F21F2" w:rsidP="00A4770E">
      <w:pPr>
        <w:autoSpaceDE w:val="0"/>
        <w:spacing w:line="276" w:lineRule="auto"/>
        <w:ind w:right="15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6F4141" w:rsidRPr="009A13A6" w:rsidRDefault="008F1105" w:rsidP="00A4770E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483007">
        <w:rPr>
          <w:rFonts w:ascii="Century Gothic" w:hAnsi="Century Gothic"/>
          <w:b/>
          <w:sz w:val="24"/>
          <w:szCs w:val="24"/>
        </w:rPr>
        <w:t xml:space="preserve">ODRZUCENIU OFERTY,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520C70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520C70" w:rsidRPr="00F41513" w:rsidRDefault="00520C70" w:rsidP="00520C70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483007" w:rsidRPr="00F35E4E" w:rsidRDefault="00483007" w:rsidP="00D150B3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76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483007" w:rsidRPr="00F35E4E" w:rsidRDefault="00483007" w:rsidP="00D150B3">
      <w:pPr>
        <w:pStyle w:val="Tekstpodstawowywcity"/>
        <w:spacing w:line="276" w:lineRule="auto"/>
        <w:ind w:left="180" w:firstLine="0"/>
        <w:jc w:val="both"/>
        <w:rPr>
          <w:rFonts w:ascii="Century Gothic" w:hAnsi="Century Gothic"/>
          <w:sz w:val="20"/>
        </w:rPr>
      </w:pPr>
    </w:p>
    <w:p w:rsidR="00483007" w:rsidRPr="008D6AC5" w:rsidRDefault="00483007" w:rsidP="00D150B3">
      <w:pPr>
        <w:spacing w:line="276" w:lineRule="auto"/>
        <w:rPr>
          <w:rFonts w:ascii="Century Gothic" w:hAnsi="Century Gothic"/>
          <w:sz w:val="20"/>
          <w:szCs w:val="20"/>
        </w:rPr>
      </w:pPr>
      <w:r w:rsidRPr="008D6AC5">
        <w:rPr>
          <w:rFonts w:ascii="Century Gothic" w:hAnsi="Century Gothic"/>
          <w:b/>
          <w:sz w:val="20"/>
          <w:szCs w:val="20"/>
          <w:u w:val="single"/>
        </w:rPr>
        <w:t>Oferta nr 2</w:t>
      </w:r>
      <w:r w:rsidRPr="008D6AC5">
        <w:rPr>
          <w:rFonts w:ascii="Century Gothic" w:hAnsi="Century Gothic"/>
          <w:b/>
          <w:sz w:val="20"/>
          <w:szCs w:val="20"/>
        </w:rPr>
        <w:t xml:space="preserve"> </w:t>
      </w:r>
      <w:r w:rsidRPr="008D6AC5">
        <w:rPr>
          <w:rFonts w:ascii="Century Gothic" w:hAnsi="Century Gothic"/>
          <w:sz w:val="20"/>
          <w:szCs w:val="20"/>
        </w:rPr>
        <w:t>– NETPRINT Spółka. Cywilna</w:t>
      </w:r>
      <w:r w:rsidR="00520C70">
        <w:rPr>
          <w:rFonts w:ascii="Century Gothic" w:hAnsi="Century Gothic"/>
          <w:sz w:val="20"/>
          <w:szCs w:val="20"/>
        </w:rPr>
        <w:t xml:space="preserve"> </w:t>
      </w:r>
      <w:r w:rsidRPr="008D6AC5">
        <w:rPr>
          <w:rFonts w:ascii="Century Gothic" w:hAnsi="Century Gothic"/>
          <w:sz w:val="20"/>
          <w:szCs w:val="20"/>
        </w:rPr>
        <w:t xml:space="preserve">Jerzy Wasiela, Bartosz Szostak Ul. Unii Europejskiej 10, 32-600 Oświęcim  </w:t>
      </w:r>
    </w:p>
    <w:p w:rsidR="00483007" w:rsidRPr="00EB5E70" w:rsidRDefault="00483007" w:rsidP="00D150B3">
      <w:pPr>
        <w:pStyle w:val="Tekstpodstawowywcity"/>
        <w:spacing w:line="276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:rsidR="00520C70" w:rsidRPr="00EB5E70" w:rsidRDefault="00483007" w:rsidP="00D150B3">
      <w:pPr>
        <w:pStyle w:val="Tekstpodstawowywcity"/>
        <w:spacing w:line="276" w:lineRule="auto"/>
        <w:ind w:firstLine="0"/>
        <w:jc w:val="both"/>
        <w:rPr>
          <w:rFonts w:ascii="Century Gothic" w:hAnsi="Century Gothic" w:cs="Arial"/>
          <w:bCs/>
          <w:sz w:val="20"/>
        </w:rPr>
      </w:pPr>
      <w:r w:rsidRPr="00EB5E70">
        <w:rPr>
          <w:rFonts w:ascii="Century Gothic" w:hAnsi="Century Gothic"/>
          <w:b/>
          <w:sz w:val="20"/>
          <w:u w:val="single"/>
        </w:rPr>
        <w:t>Uzasadnienie:</w:t>
      </w:r>
      <w:r w:rsidRPr="00EB5E70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EB5E70">
        <w:rPr>
          <w:rFonts w:ascii="Century Gothic" w:hAnsi="Century Gothic" w:cs="Arial"/>
          <w:bCs/>
          <w:sz w:val="20"/>
        </w:rPr>
        <w:t>Wykonawca zaproponował materiały eksploatacyjne,</w:t>
      </w:r>
      <w:r w:rsidR="00520C70" w:rsidRPr="00EB5E70">
        <w:rPr>
          <w:rFonts w:ascii="Century Gothic" w:hAnsi="Century Gothic" w:cs="Arial"/>
          <w:bCs/>
          <w:sz w:val="20"/>
        </w:rPr>
        <w:t xml:space="preserve"> które </w:t>
      </w:r>
      <w:r w:rsidRPr="00EB5E70">
        <w:rPr>
          <w:rFonts w:ascii="Century Gothic" w:hAnsi="Century Gothic" w:cs="Arial"/>
          <w:bCs/>
          <w:sz w:val="20"/>
        </w:rPr>
        <w:t xml:space="preserve">nie spełniają wymogów </w:t>
      </w:r>
      <w:r w:rsidR="00520C70" w:rsidRPr="00EB5E70">
        <w:rPr>
          <w:rFonts w:ascii="Century Gothic" w:hAnsi="Century Gothic" w:cs="Arial"/>
          <w:bCs/>
          <w:sz w:val="20"/>
        </w:rPr>
        <w:t xml:space="preserve"> określonych przez Zamawiającego</w:t>
      </w:r>
      <w:r w:rsidR="00520C70" w:rsidRPr="00EB5E70">
        <w:rPr>
          <w:rFonts w:ascii="Century Gothic" w:hAnsi="Century Gothic" w:cs="Arial"/>
          <w:bCs/>
          <w:color w:val="FF0000"/>
          <w:sz w:val="20"/>
        </w:rPr>
        <w:t xml:space="preserve">. 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>W </w:t>
      </w:r>
      <w:r w:rsidR="004D4863" w:rsidRPr="00EB5E70">
        <w:rPr>
          <w:rStyle w:val="object"/>
          <w:rFonts w:ascii="Century Gothic" w:hAnsi="Century Gothic" w:cs="Courier New"/>
          <w:color w:val="00008B"/>
          <w:sz w:val="20"/>
        </w:rPr>
        <w:t>CZ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 xml:space="preserve">ĘŚĆ 1 POZ. 73 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>–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 xml:space="preserve"> 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 xml:space="preserve">Zamawiający 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>wymaga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>ł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 xml:space="preserve"> dwupak, w formularzu toner pojedynczy wraz z ceną za pojedynczą sztukę.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 xml:space="preserve"> 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>Podana wydajność jest mniejsza niż faktyczna wydajność dwupaku (1890 zamiast 3200).</w:t>
      </w:r>
      <w:r w:rsidR="004D4863" w:rsidRPr="00EB5E70">
        <w:rPr>
          <w:rFonts w:ascii="Century Gothic" w:hAnsi="Century Gothic" w:cs="Courier New"/>
          <w:color w:val="000000"/>
          <w:sz w:val="20"/>
        </w:rPr>
        <w:br/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>W </w:t>
      </w:r>
      <w:r w:rsidR="004D4863" w:rsidRPr="00EB5E70">
        <w:rPr>
          <w:rStyle w:val="object"/>
          <w:rFonts w:ascii="Century Gothic" w:hAnsi="Century Gothic" w:cs="Courier New"/>
          <w:color w:val="00008B"/>
          <w:sz w:val="20"/>
        </w:rPr>
        <w:t>CZ</w:t>
      </w:r>
      <w:r w:rsidR="004D4863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>ĘŚĆ 2 POZ. 15- brak podanej wydajności</w:t>
      </w:r>
      <w:r w:rsidR="00520C70" w:rsidRPr="00EB5E70">
        <w:rPr>
          <w:rFonts w:ascii="Century Gothic" w:hAnsi="Century Gothic" w:cs="Courier New"/>
          <w:color w:val="000000"/>
          <w:sz w:val="20"/>
          <w:shd w:val="clear" w:color="auto" w:fill="FFFFFF"/>
        </w:rPr>
        <w:t>.</w:t>
      </w:r>
      <w:r w:rsidRPr="00EB5E70">
        <w:rPr>
          <w:rFonts w:ascii="Century Gothic" w:hAnsi="Century Gothic" w:cs="Arial"/>
          <w:bCs/>
          <w:sz w:val="20"/>
        </w:rPr>
        <w:t xml:space="preserve"> </w:t>
      </w:r>
    </w:p>
    <w:p w:rsidR="00520C70" w:rsidRPr="00EB5E70" w:rsidRDefault="00520C70" w:rsidP="00D150B3">
      <w:pPr>
        <w:spacing w:line="276" w:lineRule="auto"/>
        <w:ind w:firstLine="426"/>
        <w:jc w:val="both"/>
        <w:rPr>
          <w:rFonts w:ascii="Century Gothic" w:hAnsi="Century Gothic" w:cs="Arial"/>
          <w:bCs/>
          <w:sz w:val="20"/>
          <w:szCs w:val="20"/>
        </w:rPr>
      </w:pPr>
    </w:p>
    <w:p w:rsidR="00483007" w:rsidRPr="00EB5E70" w:rsidRDefault="00483007" w:rsidP="00D150B3">
      <w:pPr>
        <w:spacing w:line="276" w:lineRule="auto"/>
        <w:ind w:firstLine="426"/>
        <w:jc w:val="both"/>
        <w:rPr>
          <w:rFonts w:ascii="Century Gothic" w:hAnsi="Century Gothic"/>
          <w:color w:val="FF0000"/>
          <w:sz w:val="20"/>
          <w:szCs w:val="20"/>
        </w:rPr>
      </w:pPr>
      <w:r w:rsidRPr="00EB5E70">
        <w:rPr>
          <w:rFonts w:ascii="Century Gothic" w:hAnsi="Century Gothic" w:cs="Arial"/>
          <w:bCs/>
          <w:sz w:val="20"/>
          <w:szCs w:val="20"/>
        </w:rPr>
        <w:t xml:space="preserve">Ponadto w odpowiedzi na wezwanie Wykonawca uzupełnił dokumenty  stanowiące podstawę do </w:t>
      </w:r>
      <w:r w:rsidRPr="00EB5E70">
        <w:rPr>
          <w:rFonts w:ascii="Century Gothic" w:hAnsi="Century Gothic"/>
          <w:sz w:val="20"/>
          <w:szCs w:val="20"/>
        </w:rPr>
        <w:t xml:space="preserve"> uznania iż</w:t>
      </w:r>
      <w:r w:rsidR="008D6AC5" w:rsidRPr="00EB5E70">
        <w:rPr>
          <w:rFonts w:ascii="Century Gothic" w:hAnsi="Century Gothic"/>
          <w:sz w:val="20"/>
          <w:szCs w:val="20"/>
        </w:rPr>
        <w:t xml:space="preserve"> Treść oferty </w:t>
      </w:r>
      <w:r w:rsidRPr="00EB5E70">
        <w:rPr>
          <w:rFonts w:ascii="Century Gothic" w:hAnsi="Century Gothic"/>
          <w:sz w:val="20"/>
          <w:szCs w:val="20"/>
        </w:rPr>
        <w:t xml:space="preserve">nie </w:t>
      </w:r>
      <w:r w:rsidR="008D6AC5" w:rsidRPr="00EB5E70">
        <w:rPr>
          <w:rFonts w:ascii="Century Gothic" w:hAnsi="Century Gothic"/>
          <w:sz w:val="20"/>
          <w:szCs w:val="20"/>
        </w:rPr>
        <w:t>odpowiada treści siwz</w:t>
      </w:r>
      <w:r w:rsidR="00FB1CDD" w:rsidRPr="00EB5E70">
        <w:rPr>
          <w:rFonts w:ascii="Century Gothic" w:hAnsi="Century Gothic"/>
          <w:sz w:val="20"/>
          <w:szCs w:val="20"/>
        </w:rPr>
        <w:t xml:space="preserve"> w związku z tym </w:t>
      </w:r>
      <w:r w:rsidR="00FB1CDD" w:rsidRPr="00EB5E70">
        <w:rPr>
          <w:rFonts w:ascii="Century Gothic" w:hAnsi="Century Gothic"/>
          <w:sz w:val="20"/>
          <w:szCs w:val="20"/>
        </w:rPr>
        <w:t>na mocy art. 89 ust. 1 pkt 2 ustawy PZP</w:t>
      </w:r>
      <w:r w:rsidR="00FB1CDD" w:rsidRPr="00EB5E70">
        <w:rPr>
          <w:rFonts w:ascii="Century Gothic" w:hAnsi="Century Gothic"/>
          <w:sz w:val="20"/>
          <w:szCs w:val="20"/>
        </w:rPr>
        <w:t xml:space="preserve"> oferta podlega odrzuceniu </w:t>
      </w:r>
      <w:r w:rsidR="008D6AC5" w:rsidRPr="00EB5E70">
        <w:rPr>
          <w:rFonts w:ascii="Century Gothic" w:hAnsi="Century Gothic"/>
          <w:color w:val="FF0000"/>
          <w:sz w:val="20"/>
          <w:szCs w:val="20"/>
        </w:rPr>
        <w:t>.</w:t>
      </w:r>
    </w:p>
    <w:p w:rsidR="00FB1CDD" w:rsidRPr="00EB5E70" w:rsidRDefault="00FB1CDD" w:rsidP="00FB1CDD">
      <w:pPr>
        <w:jc w:val="both"/>
        <w:rPr>
          <w:rFonts w:ascii="Century Gothic" w:hAnsi="Century Gothic"/>
          <w:sz w:val="20"/>
          <w:szCs w:val="20"/>
        </w:rPr>
      </w:pPr>
      <w:r w:rsidRPr="00EB5E70">
        <w:rPr>
          <w:rFonts w:ascii="Century Gothic" w:hAnsi="Century Gothic"/>
          <w:sz w:val="20"/>
          <w:szCs w:val="20"/>
        </w:rPr>
        <w:t>Zgodnie z Ustawą PZP:</w:t>
      </w:r>
    </w:p>
    <w:p w:rsidR="00FB1CDD" w:rsidRPr="00EB5E70" w:rsidRDefault="00FB1CDD" w:rsidP="00FB1CDD">
      <w:pPr>
        <w:keepNext/>
        <w:spacing w:before="100" w:after="100"/>
        <w:jc w:val="both"/>
        <w:outlineLvl w:val="0"/>
        <w:rPr>
          <w:rFonts w:ascii="Century Gothic" w:hAnsi="Century Gothic"/>
          <w:i/>
          <w:sz w:val="20"/>
          <w:szCs w:val="20"/>
        </w:rPr>
      </w:pPr>
      <w:r w:rsidRPr="00EB5E70">
        <w:rPr>
          <w:rFonts w:ascii="Century Gothic" w:hAnsi="Century Gothic"/>
          <w:i/>
          <w:sz w:val="20"/>
          <w:szCs w:val="20"/>
        </w:rPr>
        <w:t xml:space="preserve">Art. 7 ust. 1 Zamawiający przygotowuje i przeprowadza postępowanie o udzielenie </w:t>
      </w:r>
      <w:r w:rsidRPr="00EB5E70">
        <w:rPr>
          <w:rFonts w:ascii="Century Gothic" w:hAnsi="Century Gothic"/>
          <w:i/>
          <w:sz w:val="20"/>
          <w:szCs w:val="20"/>
        </w:rPr>
        <w:lastRenderedPageBreak/>
        <w:t>zamówienia w sposób zapewniający zachowanie uczciwej konkurencji oraz równe traktowanie wykonawców.</w:t>
      </w:r>
    </w:p>
    <w:p w:rsidR="00FB1CDD" w:rsidRPr="00EB5E70" w:rsidRDefault="00FB1CDD" w:rsidP="00FB1CDD">
      <w:pPr>
        <w:keepNext/>
        <w:spacing w:before="100" w:after="100"/>
        <w:jc w:val="both"/>
        <w:outlineLvl w:val="0"/>
        <w:rPr>
          <w:rFonts w:ascii="Century Gothic" w:hAnsi="Century Gothic"/>
          <w:i/>
          <w:sz w:val="20"/>
          <w:szCs w:val="20"/>
        </w:rPr>
      </w:pPr>
      <w:r w:rsidRPr="00EB5E70">
        <w:rPr>
          <w:rFonts w:ascii="Century Gothic" w:hAnsi="Century Gothic"/>
          <w:i/>
          <w:sz w:val="20"/>
          <w:szCs w:val="20"/>
        </w:rPr>
        <w:t xml:space="preserve">Art. 29 ust. 1 Przedmiot zamówienia opisuje się w sposób jednoznaczny i wyczerpujący, </w:t>
      </w:r>
      <w:r w:rsidRPr="00EB5E70">
        <w:rPr>
          <w:rFonts w:ascii="Century Gothic" w:hAnsi="Century Gothic"/>
          <w:i/>
          <w:sz w:val="20"/>
          <w:szCs w:val="20"/>
        </w:rPr>
        <w:br/>
        <w:t>za pomocą dostatecznie dokładnych i zrozumiałych określeń, uwzględniając wszystkie wymagania i okoliczności mogące mieć wpływ na sporządzenie oferty.</w:t>
      </w:r>
    </w:p>
    <w:p w:rsidR="00FB1CDD" w:rsidRPr="00EB5E70" w:rsidRDefault="00FB1CDD" w:rsidP="00FB1CDD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/>
          <w:i/>
          <w:sz w:val="20"/>
          <w:szCs w:val="20"/>
        </w:rPr>
      </w:pPr>
      <w:r w:rsidRPr="00EB5E70">
        <w:rPr>
          <w:rFonts w:ascii="Century Gothic" w:hAnsi="Century Gothic"/>
          <w:i/>
          <w:sz w:val="20"/>
          <w:szCs w:val="20"/>
        </w:rPr>
        <w:t xml:space="preserve">Ponadto wyroki KIO </w:t>
      </w:r>
      <w:r w:rsidRPr="00EB5E70">
        <w:rPr>
          <w:rFonts w:ascii="Century Gothic" w:hAnsi="Century Gothic"/>
          <w:b/>
          <w:bCs/>
          <w:sz w:val="20"/>
          <w:szCs w:val="20"/>
        </w:rPr>
        <w:t xml:space="preserve">z dnia 4 lutego 2010 r., Sygn. akt: KIO/UZP 1848/09, z dnia 4 grudnia 2009 r., Sygn. akt: KIO/UZP 1602/09 </w:t>
      </w:r>
      <w:r w:rsidRPr="00EB5E70">
        <w:rPr>
          <w:rFonts w:ascii="Century Gothic" w:hAnsi="Century Gothic"/>
          <w:bCs/>
          <w:sz w:val="20"/>
          <w:szCs w:val="20"/>
        </w:rPr>
        <w:t xml:space="preserve">jednoznacznie wskazują iż, </w:t>
      </w:r>
      <w:r w:rsidRPr="00EB5E70">
        <w:rPr>
          <w:rFonts w:ascii="Century Gothic" w:hAnsi="Century Gothic"/>
          <w:sz w:val="20"/>
          <w:szCs w:val="20"/>
        </w:rPr>
        <w:t xml:space="preserve">Zamawiający ma prawo opisać przedmiot zamówienia odpowiadający </w:t>
      </w:r>
      <w:r w:rsidRPr="00EB5E70">
        <w:rPr>
          <w:rFonts w:ascii="Century Gothic" w:hAnsi="Century Gothic"/>
          <w:sz w:val="20"/>
          <w:szCs w:val="20"/>
          <w:u w:val="single"/>
        </w:rPr>
        <w:t>jego potrzebom.</w:t>
      </w:r>
      <w:r w:rsidRPr="00EB5E70">
        <w:rPr>
          <w:rFonts w:ascii="Century Gothic" w:hAnsi="Century Gothic"/>
          <w:sz w:val="20"/>
          <w:szCs w:val="20"/>
        </w:rPr>
        <w:t xml:space="preserve"> </w:t>
      </w:r>
      <w:r w:rsidRPr="00EB5E70">
        <w:rPr>
          <w:rFonts w:ascii="Century Gothic" w:eastAsia="MinionPro-Regular" w:hAnsi="Century Gothic"/>
          <w:sz w:val="20"/>
          <w:szCs w:val="20"/>
        </w:rPr>
        <w:t xml:space="preserve">Wykonawcy, zajmujący się sprzedażą określonych produktów, powinni mieć pełną świadomość, iż w sektorze przetargów publicznych będą zobowiązani wykazać potencjalnym nabywcom, że oferowane przez nich produkty, spełniają wymagania jakościowe, określone przez tych nabywców. Ustawodawca, gwarantuje w ten sposób Zamawiającemu, iż nie będzie zmuszony do nabywania produktów o niesprawdzonej, żeby nie powiedzieć niskiej, jakości. </w:t>
      </w:r>
    </w:p>
    <w:p w:rsidR="00FB1CDD" w:rsidRPr="00EB5E70" w:rsidRDefault="00FB1CDD" w:rsidP="00EB5E70">
      <w:pPr>
        <w:tabs>
          <w:tab w:val="num" w:pos="426"/>
        </w:tabs>
        <w:spacing w:line="360" w:lineRule="auto"/>
        <w:jc w:val="both"/>
        <w:rPr>
          <w:rFonts w:ascii="Century Gothic" w:hAnsi="Century Gothic"/>
          <w:b/>
          <w:color w:val="00B0F0"/>
          <w:sz w:val="20"/>
          <w:szCs w:val="20"/>
          <w:u w:val="single"/>
        </w:rPr>
      </w:pPr>
      <w:r w:rsidRPr="00EB5E70">
        <w:rPr>
          <w:rFonts w:ascii="Century Gothic" w:hAnsi="Century Gothic"/>
          <w:sz w:val="20"/>
          <w:szCs w:val="20"/>
        </w:rPr>
        <w:t xml:space="preserve">Ponadto w odniesieniu do pisma NETPRINT- zasady na jakich można było oferować produkty równoważne były jasno określone w Specyfikacji i każdy z potencjalnych Wykonawców miał możliwość odniesienia się do tych wymagań, w przewidzianym czasie. </w:t>
      </w:r>
      <w:r w:rsidRPr="00EB5E70">
        <w:rPr>
          <w:rFonts w:ascii="Century Gothic" w:hAnsi="Century Gothic"/>
          <w:sz w:val="20"/>
          <w:szCs w:val="20"/>
        </w:rPr>
        <w:t>W pi</w:t>
      </w:r>
      <w:r w:rsidR="00EB5E70" w:rsidRPr="00EB5E70">
        <w:rPr>
          <w:rFonts w:ascii="Century Gothic" w:hAnsi="Century Gothic"/>
          <w:sz w:val="20"/>
          <w:szCs w:val="20"/>
        </w:rPr>
        <w:t>ś</w:t>
      </w:r>
      <w:r w:rsidRPr="00EB5E70">
        <w:rPr>
          <w:rFonts w:ascii="Century Gothic" w:hAnsi="Century Gothic"/>
          <w:sz w:val="20"/>
          <w:szCs w:val="20"/>
        </w:rPr>
        <w:t xml:space="preserve">mie z dnia 27.05.2020r. </w:t>
      </w:r>
      <w:r w:rsidRPr="00EB5E70">
        <w:rPr>
          <w:rFonts w:ascii="Century Gothic" w:hAnsi="Century Gothic"/>
          <w:sz w:val="20"/>
          <w:szCs w:val="20"/>
        </w:rPr>
        <w:t xml:space="preserve"> firma NETPRINT próbuje podważać zapisy SIWZ i wnosi do nich zastrzeżenia, których wcześniej nie widziała, po terminie składania ofert, co jest absolutnie niedopuszczalne w PZP i godzi przede wszystkim w równe traktowanie oferentów</w:t>
      </w:r>
      <w:r w:rsidRPr="00EB5E70">
        <w:rPr>
          <w:rFonts w:ascii="Century Gothic" w:hAnsi="Century Gothic"/>
          <w:b/>
          <w:color w:val="00B0F0"/>
          <w:sz w:val="20"/>
          <w:szCs w:val="20"/>
          <w:u w:val="single"/>
        </w:rPr>
        <w:t xml:space="preserve"> </w:t>
      </w:r>
    </w:p>
    <w:p w:rsidR="00FB1CDD" w:rsidRPr="00EB5E70" w:rsidRDefault="00FB1CDD" w:rsidP="00EB5E70">
      <w:pPr>
        <w:spacing w:line="360" w:lineRule="auto"/>
        <w:ind w:firstLine="708"/>
        <w:jc w:val="both"/>
        <w:rPr>
          <w:rFonts w:ascii="Century Gothic" w:hAnsi="Century Gothic"/>
          <w:sz w:val="20"/>
          <w:szCs w:val="20"/>
        </w:rPr>
      </w:pPr>
      <w:r w:rsidRPr="00EB5E70">
        <w:rPr>
          <w:rFonts w:ascii="Century Gothic" w:hAnsi="Century Gothic"/>
          <w:sz w:val="20"/>
          <w:szCs w:val="20"/>
        </w:rPr>
        <w:t xml:space="preserve">Istnieje pewna grupa Wykonawców, która posiada podobne do NETPRINT dokumenty ale nie składała ich z prostego powodu-nie spełniały wymagań SIWZ. </w:t>
      </w:r>
    </w:p>
    <w:p w:rsidR="00FB1CDD" w:rsidRPr="00EB5E70" w:rsidRDefault="00FB1CDD" w:rsidP="00EB5E70">
      <w:pPr>
        <w:spacing w:line="360" w:lineRule="auto"/>
        <w:rPr>
          <w:rFonts w:ascii="Century Gothic" w:hAnsi="Century Gothic"/>
          <w:sz w:val="20"/>
          <w:szCs w:val="20"/>
          <w:u w:val="single"/>
        </w:rPr>
      </w:pPr>
      <w:r w:rsidRPr="00EB5E70">
        <w:rPr>
          <w:rFonts w:ascii="Century Gothic" w:hAnsi="Century Gothic"/>
          <w:sz w:val="20"/>
          <w:szCs w:val="20"/>
          <w:u w:val="single"/>
        </w:rPr>
        <w:t xml:space="preserve">Nie jest to absolutnie sytuacja, w której wymaganie jest obiektywnie niespełnialne co widać w przypadku chociażby raportu Brothera, </w:t>
      </w:r>
      <w:r w:rsidR="00EB5E70" w:rsidRPr="00EB5E70">
        <w:rPr>
          <w:rFonts w:ascii="Century Gothic" w:hAnsi="Century Gothic"/>
          <w:sz w:val="20"/>
          <w:szCs w:val="20"/>
          <w:u w:val="single"/>
        </w:rPr>
        <w:t xml:space="preserve">w którym jest </w:t>
      </w:r>
      <w:r w:rsidRPr="00EB5E70">
        <w:rPr>
          <w:rFonts w:ascii="Century Gothic" w:hAnsi="Century Gothic"/>
          <w:sz w:val="20"/>
          <w:szCs w:val="20"/>
          <w:u w:val="single"/>
        </w:rPr>
        <w:t xml:space="preserve"> najnowszy sterownik. </w:t>
      </w:r>
    </w:p>
    <w:p w:rsidR="00EB5E70" w:rsidRPr="00EB5E70" w:rsidRDefault="00EB5E70" w:rsidP="00EB5E70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FB1CDD" w:rsidRPr="00EB5E70" w:rsidRDefault="00FB1CDD" w:rsidP="00EB5E70">
      <w:pPr>
        <w:spacing w:line="360" w:lineRule="auto"/>
        <w:rPr>
          <w:rFonts w:ascii="Century Gothic" w:hAnsi="Century Gothic"/>
          <w:sz w:val="20"/>
          <w:szCs w:val="20"/>
        </w:rPr>
      </w:pPr>
      <w:r w:rsidRPr="00EB5E70">
        <w:rPr>
          <w:rFonts w:ascii="Century Gothic" w:hAnsi="Century Gothic"/>
          <w:sz w:val="20"/>
          <w:szCs w:val="20"/>
        </w:rPr>
        <w:t xml:space="preserve">To, ze firma HP nie zrobiła sobie nowych testów a dysponuje jedynie wersją sprzed 10 lat wcale nie świadczy o tym, że raporty Netprint sprzed 4 są lepsze. </w:t>
      </w:r>
    </w:p>
    <w:p w:rsidR="00FB1CDD" w:rsidRPr="00EB5E70" w:rsidRDefault="00FB1CDD" w:rsidP="00EB5E70">
      <w:pPr>
        <w:pStyle w:val="Akapitzlist"/>
        <w:numPr>
          <w:ilvl w:val="0"/>
          <w:numId w:val="8"/>
        </w:numPr>
        <w:spacing w:line="360" w:lineRule="auto"/>
        <w:rPr>
          <w:rFonts w:ascii="Century Gothic" w:hAnsi="Century Gothic"/>
          <w:sz w:val="20"/>
          <w:szCs w:val="20"/>
        </w:rPr>
      </w:pPr>
      <w:r w:rsidRPr="00EB5E70">
        <w:rPr>
          <w:rFonts w:ascii="Century Gothic" w:hAnsi="Century Gothic"/>
          <w:sz w:val="20"/>
          <w:szCs w:val="20"/>
        </w:rPr>
        <w:t xml:space="preserve">W piśmie NETPRINT zawarto </w:t>
      </w:r>
      <w:r w:rsidR="00EB5E70">
        <w:rPr>
          <w:rFonts w:ascii="Century Gothic" w:hAnsi="Century Gothic"/>
          <w:sz w:val="20"/>
          <w:szCs w:val="20"/>
        </w:rPr>
        <w:t>zapis</w:t>
      </w:r>
      <w:r w:rsidRPr="00EB5E70">
        <w:rPr>
          <w:rFonts w:ascii="Century Gothic" w:hAnsi="Century Gothic"/>
          <w:sz w:val="20"/>
          <w:szCs w:val="20"/>
        </w:rPr>
        <w:t xml:space="preserve">, </w:t>
      </w:r>
      <w:r w:rsidR="00EB5E70">
        <w:rPr>
          <w:rFonts w:ascii="Century Gothic" w:hAnsi="Century Gothic"/>
          <w:sz w:val="20"/>
          <w:szCs w:val="20"/>
        </w:rPr>
        <w:t>że</w:t>
      </w:r>
      <w:r w:rsidRPr="00EB5E70">
        <w:rPr>
          <w:rFonts w:ascii="Century Gothic" w:hAnsi="Century Gothic"/>
          <w:sz w:val="20"/>
          <w:szCs w:val="20"/>
        </w:rPr>
        <w:t xml:space="preserve"> raporty wykonane w 2016 w zadanych warunkach były aktualne dla danej wersji sterownika drukarki. O ile Właściciel marki zwróci się o ponowne badanie, otrzyma wersję aktualną.</w:t>
      </w:r>
    </w:p>
    <w:p w:rsidR="00FB1CDD" w:rsidRPr="00EB5E70" w:rsidRDefault="00FB1CDD" w:rsidP="00EB5E70">
      <w:pPr>
        <w:pStyle w:val="Akapitzlist"/>
        <w:numPr>
          <w:ilvl w:val="0"/>
          <w:numId w:val="8"/>
        </w:numPr>
        <w:spacing w:line="360" w:lineRule="auto"/>
        <w:rPr>
          <w:rFonts w:ascii="Century Gothic" w:hAnsi="Century Gothic"/>
          <w:sz w:val="20"/>
          <w:szCs w:val="20"/>
        </w:rPr>
      </w:pPr>
      <w:r w:rsidRPr="00EB5E70">
        <w:rPr>
          <w:rFonts w:ascii="Century Gothic" w:hAnsi="Century Gothic"/>
          <w:sz w:val="20"/>
          <w:szCs w:val="20"/>
        </w:rPr>
        <w:t xml:space="preserve">Kluczowe jest </w:t>
      </w:r>
      <w:r w:rsidRPr="00EB5E70">
        <w:rPr>
          <w:rFonts w:ascii="Century Gothic" w:hAnsi="Century Gothic"/>
          <w:b/>
          <w:sz w:val="20"/>
          <w:szCs w:val="20"/>
        </w:rPr>
        <w:t xml:space="preserve">„…Wedle naszej wiedzy normy ISO/IEC, o których mowa nie uzależniają ani metodologii badań, ani ich wyników od wersji sterownika…”. </w:t>
      </w:r>
    </w:p>
    <w:p w:rsidR="00FB1CDD" w:rsidRPr="00EB5E70" w:rsidRDefault="00FB1CDD" w:rsidP="00EB5E70">
      <w:pPr>
        <w:pStyle w:val="Akapitzlist"/>
        <w:spacing w:line="360" w:lineRule="auto"/>
        <w:ind w:left="644"/>
        <w:rPr>
          <w:rFonts w:ascii="Century Gothic" w:hAnsi="Century Gothic"/>
          <w:sz w:val="20"/>
          <w:szCs w:val="20"/>
        </w:rPr>
      </w:pPr>
      <w:r w:rsidRPr="00EB5E70">
        <w:rPr>
          <w:rFonts w:ascii="Century Gothic" w:hAnsi="Century Gothic"/>
          <w:sz w:val="20"/>
          <w:szCs w:val="20"/>
        </w:rPr>
        <w:t xml:space="preserve">Netprint nie uprawdopodobnia nawet tego na co się powołuje, przywołując jedynie swoją opinię a nie jakkolwiek obiektywnie weryfikowalne fakty. Nie ulega wątpliwości, ze o ile metodologia badań się nie zmienia, to Annex C normy ISO 19752/19798/24711 nakazuje określenie sterownika. Zatem jego wersja ma lub może mieć znaczenie na wynik badań. </w:t>
      </w:r>
      <w:r w:rsidR="00EB5E70">
        <w:rPr>
          <w:rFonts w:ascii="Century Gothic" w:hAnsi="Century Gothic"/>
          <w:sz w:val="20"/>
          <w:szCs w:val="20"/>
        </w:rPr>
        <w:t xml:space="preserve">Jeśli </w:t>
      </w:r>
      <w:r w:rsidRPr="00EB5E70">
        <w:rPr>
          <w:rFonts w:ascii="Century Gothic" w:hAnsi="Century Gothic"/>
          <w:sz w:val="20"/>
          <w:szCs w:val="20"/>
        </w:rPr>
        <w:t xml:space="preserve"> NETPRINT próbuje argumentować, ze norma ISO 19752 nie ma znaczenia, bo zawiera nieistotne dane, co z kolei podważa to co twierdz</w:t>
      </w:r>
      <w:r w:rsidR="00EB5E70">
        <w:rPr>
          <w:rFonts w:ascii="Century Gothic" w:hAnsi="Century Gothic"/>
          <w:sz w:val="20"/>
          <w:szCs w:val="20"/>
        </w:rPr>
        <w:t>i</w:t>
      </w:r>
      <w:r w:rsidRPr="00EB5E70">
        <w:rPr>
          <w:rFonts w:ascii="Century Gothic" w:hAnsi="Century Gothic"/>
          <w:sz w:val="20"/>
          <w:szCs w:val="20"/>
        </w:rPr>
        <w:t xml:space="preserve"> powyżej czyli to, że badania są rzetelne i zachowują aktualność niezależnie od daty wykonania.</w:t>
      </w:r>
    </w:p>
    <w:p w:rsidR="00EB5E70" w:rsidRPr="00EB5E70" w:rsidRDefault="00EB5E70" w:rsidP="00EB5E70">
      <w:pPr>
        <w:spacing w:line="360" w:lineRule="auto"/>
        <w:rPr>
          <w:rFonts w:ascii="Century Gothic" w:hAnsi="Century Gothic"/>
          <w:sz w:val="20"/>
          <w:szCs w:val="20"/>
        </w:rPr>
      </w:pPr>
    </w:p>
    <w:p w:rsidR="00EB5E70" w:rsidRPr="00C6384F" w:rsidRDefault="00EB5E70" w:rsidP="00EB5E70">
      <w:p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</w:t>
      </w:r>
      <w:r w:rsidR="00FB1CDD" w:rsidRPr="00EB5E70">
        <w:rPr>
          <w:rFonts w:ascii="Century Gothic" w:hAnsi="Century Gothic"/>
          <w:sz w:val="20"/>
          <w:szCs w:val="20"/>
        </w:rPr>
        <w:t xml:space="preserve">o że sterownik jest aktualizowany nie oznacza, </w:t>
      </w:r>
      <w:r>
        <w:rPr>
          <w:rFonts w:ascii="Century Gothic" w:hAnsi="Century Gothic"/>
          <w:sz w:val="20"/>
          <w:szCs w:val="20"/>
        </w:rPr>
        <w:t>ż</w:t>
      </w:r>
      <w:r w:rsidR="00FB1CDD" w:rsidRPr="00EB5E70">
        <w:rPr>
          <w:rFonts w:ascii="Century Gothic" w:hAnsi="Century Gothic"/>
          <w:sz w:val="20"/>
          <w:szCs w:val="20"/>
        </w:rPr>
        <w:t xml:space="preserve">e badań nie da się wykonać, tylko </w:t>
      </w:r>
      <w:r>
        <w:rPr>
          <w:rFonts w:ascii="Century Gothic" w:hAnsi="Century Gothic"/>
          <w:sz w:val="20"/>
          <w:szCs w:val="20"/>
        </w:rPr>
        <w:t xml:space="preserve">tyle </w:t>
      </w:r>
      <w:r w:rsidR="00FB1CDD" w:rsidRPr="00EB5E70">
        <w:rPr>
          <w:rFonts w:ascii="Century Gothic" w:hAnsi="Century Gothic"/>
          <w:sz w:val="20"/>
          <w:szCs w:val="20"/>
        </w:rPr>
        <w:t xml:space="preserve">, że trzeba je wykonać aby spełnić wymagania (tu powoływanie się na koszty przeprowadzenia testów, co zupełnie nie ma znaczenia dla Zamawiającego, ponieważ takowe koszty zawsze </w:t>
      </w:r>
      <w:r w:rsidR="00FB1CDD" w:rsidRPr="00C6384F">
        <w:rPr>
          <w:rFonts w:ascii="Century Gothic" w:hAnsi="Century Gothic"/>
          <w:sz w:val="20"/>
          <w:szCs w:val="20"/>
        </w:rPr>
        <w:t xml:space="preserve">leżą po stronie Zamawiających biorących udział w postępowaniach zgodnych z PZP i są częścią </w:t>
      </w:r>
      <w:r w:rsidRPr="00C6384F">
        <w:rPr>
          <w:rFonts w:ascii="Century Gothic" w:hAnsi="Century Gothic"/>
          <w:sz w:val="20"/>
          <w:szCs w:val="20"/>
        </w:rPr>
        <w:t xml:space="preserve">, </w:t>
      </w:r>
      <w:r w:rsidR="00FB1CDD" w:rsidRPr="00C6384F">
        <w:rPr>
          <w:rFonts w:ascii="Century Gothic" w:hAnsi="Century Gothic"/>
          <w:sz w:val="20"/>
          <w:szCs w:val="20"/>
        </w:rPr>
        <w:t>którą to my Wykonawcy musimy ponieść, aby skutecznie móc przystępować do kolejnych postępowań i spełniać wymagania Zamawiających).</w:t>
      </w:r>
    </w:p>
    <w:p w:rsidR="00FB1CDD" w:rsidRPr="00C6384F" w:rsidRDefault="00EB5E70" w:rsidP="00EB5E70">
      <w:pPr>
        <w:spacing w:line="360" w:lineRule="auto"/>
        <w:rPr>
          <w:rFonts w:ascii="Century Gothic" w:hAnsi="Century Gothic"/>
          <w:sz w:val="20"/>
          <w:szCs w:val="20"/>
        </w:rPr>
      </w:pPr>
      <w:r w:rsidRPr="00C6384F">
        <w:rPr>
          <w:rFonts w:ascii="Century Gothic" w:hAnsi="Century Gothic"/>
          <w:sz w:val="20"/>
          <w:szCs w:val="20"/>
        </w:rPr>
        <w:t xml:space="preserve">Stosownie do </w:t>
      </w:r>
      <w:r w:rsidR="00C6384F" w:rsidRPr="00C6384F">
        <w:rPr>
          <w:rFonts w:ascii="Century Gothic" w:hAnsi="Century Gothic"/>
          <w:sz w:val="20"/>
          <w:szCs w:val="20"/>
        </w:rPr>
        <w:t>zapisu</w:t>
      </w:r>
      <w:r w:rsidRPr="00C6384F">
        <w:rPr>
          <w:rFonts w:ascii="Century Gothic" w:hAnsi="Century Gothic"/>
          <w:sz w:val="20"/>
          <w:szCs w:val="20"/>
        </w:rPr>
        <w:t>:</w:t>
      </w:r>
    </w:p>
    <w:p w:rsidR="00FB1CDD" w:rsidRPr="00C6384F" w:rsidRDefault="00FB1CDD" w:rsidP="00C6384F">
      <w:pPr>
        <w:spacing w:line="360" w:lineRule="auto"/>
        <w:rPr>
          <w:rFonts w:ascii="Century Gothic" w:hAnsi="Century Gothic"/>
          <w:sz w:val="20"/>
          <w:szCs w:val="20"/>
        </w:rPr>
      </w:pPr>
      <w:r w:rsidRPr="00C6384F">
        <w:rPr>
          <w:rFonts w:ascii="Century Gothic" w:hAnsi="Century Gothic"/>
          <w:sz w:val="20"/>
          <w:szCs w:val="20"/>
        </w:rPr>
        <w:t>… „Nieoprotestowany (niestety) zapis SIWZ dotyczący wersji sterownika użytego przy wykonywaniu badań, jest abstrakcyjny i nie znajduje on podstawy prawnej w przepisach regulujących zamówienia publiczne.”…</w:t>
      </w:r>
    </w:p>
    <w:p w:rsidR="00FB1CDD" w:rsidRPr="00C6384F" w:rsidRDefault="00FB1CDD" w:rsidP="00C6384F">
      <w:pPr>
        <w:spacing w:line="360" w:lineRule="auto"/>
        <w:rPr>
          <w:rFonts w:ascii="Century Gothic" w:hAnsi="Century Gothic"/>
          <w:sz w:val="20"/>
          <w:szCs w:val="20"/>
        </w:rPr>
      </w:pPr>
      <w:r w:rsidRPr="00C6384F">
        <w:rPr>
          <w:rFonts w:ascii="Century Gothic" w:hAnsi="Century Gothic"/>
          <w:sz w:val="20"/>
          <w:szCs w:val="20"/>
        </w:rPr>
        <w:t xml:space="preserve"> Wykonawca przyznaje sam, że złożył nieprawidłowe dokumenty oraz zaniechał wyjaśnienia treści SIWZ, bo tak należy traktować użyte słownictwo nie zaś jako protest sensu stricto.</w:t>
      </w:r>
    </w:p>
    <w:p w:rsidR="00FB1CDD" w:rsidRPr="00C6384F" w:rsidRDefault="00FB1CDD" w:rsidP="00C6384F">
      <w:pPr>
        <w:spacing w:line="360" w:lineRule="auto"/>
        <w:rPr>
          <w:rFonts w:ascii="Century Gothic" w:hAnsi="Century Gothic"/>
          <w:sz w:val="20"/>
          <w:szCs w:val="20"/>
        </w:rPr>
      </w:pPr>
      <w:r w:rsidRPr="00C6384F">
        <w:rPr>
          <w:rFonts w:ascii="Century Gothic" w:hAnsi="Century Gothic"/>
          <w:sz w:val="20"/>
          <w:szCs w:val="20"/>
        </w:rPr>
        <w:t xml:space="preserve">Aktualizacja normy może nie wpływać na ważność przeprowadzonych badań, bowiem tak działa reżim ISO, jednak kolejne badania zostaną wykonane już zgodnie z nową wersją normy a nie starą. Nie wykazuje się jednak w żaden sposób czy wersja sterownika ma wpływ na wydajność, czy nie. Co więcej </w:t>
      </w:r>
      <w:bookmarkStart w:id="0" w:name="_GoBack"/>
      <w:r w:rsidRPr="00C6384F">
        <w:rPr>
          <w:rFonts w:ascii="Century Gothic" w:hAnsi="Century Gothic"/>
          <w:sz w:val="20"/>
          <w:szCs w:val="20"/>
        </w:rPr>
        <w:t>kolejne wersje normy zachowują wymóg podania tego paramentu, z czego można wnioskować, że jednak jest on istotny a nie tak jak sugeruje Neprint, bez znaczenia.</w:t>
      </w:r>
    </w:p>
    <w:bookmarkEnd w:id="0"/>
    <w:p w:rsidR="00FB1CDD" w:rsidRPr="00C6384F" w:rsidRDefault="00FB1CDD" w:rsidP="00C6384F">
      <w:pPr>
        <w:spacing w:line="360" w:lineRule="auto"/>
        <w:rPr>
          <w:rFonts w:ascii="Century Gothic" w:hAnsi="Century Gothic"/>
          <w:sz w:val="20"/>
          <w:szCs w:val="20"/>
        </w:rPr>
      </w:pPr>
      <w:r w:rsidRPr="00C6384F">
        <w:rPr>
          <w:rFonts w:ascii="Century Gothic" w:hAnsi="Century Gothic"/>
          <w:sz w:val="20"/>
          <w:szCs w:val="20"/>
        </w:rPr>
        <w:t xml:space="preserve">Zamawiający </w:t>
      </w:r>
      <w:r w:rsidR="00C6384F" w:rsidRPr="00C6384F">
        <w:rPr>
          <w:rFonts w:ascii="Century Gothic" w:hAnsi="Century Gothic"/>
          <w:sz w:val="20"/>
          <w:szCs w:val="20"/>
        </w:rPr>
        <w:t>n</w:t>
      </w:r>
      <w:r w:rsidRPr="00C6384F">
        <w:rPr>
          <w:rFonts w:ascii="Century Gothic" w:hAnsi="Century Gothic"/>
          <w:sz w:val="20"/>
          <w:szCs w:val="20"/>
        </w:rPr>
        <w:t>ie kwestionuje wszakże wyniku testu, wskazuje jedynie, ze raport chociażby dla Brothera spełnia jego wymagania, co do których NETPRINT, w chwili składania ofert ani przed, nie miał żadnych zastrzeżeń, natomiast raport dla HP ich nie spełnia.</w:t>
      </w:r>
    </w:p>
    <w:p w:rsidR="00FB1CDD" w:rsidRPr="00C6384F" w:rsidRDefault="00FB1CDD" w:rsidP="00C6384F">
      <w:pPr>
        <w:spacing w:line="360" w:lineRule="auto"/>
        <w:rPr>
          <w:rFonts w:ascii="Century Gothic" w:hAnsi="Century Gothic"/>
          <w:sz w:val="20"/>
          <w:szCs w:val="20"/>
        </w:rPr>
      </w:pPr>
      <w:r w:rsidRPr="00C6384F">
        <w:rPr>
          <w:rFonts w:ascii="Century Gothic" w:hAnsi="Century Gothic"/>
          <w:sz w:val="20"/>
          <w:szCs w:val="20"/>
        </w:rPr>
        <w:t xml:space="preserve">Zatem wymagania obiektywnie </w:t>
      </w:r>
      <w:r w:rsidR="00C6384F" w:rsidRPr="00C6384F">
        <w:rPr>
          <w:rFonts w:ascii="Century Gothic" w:hAnsi="Century Gothic"/>
          <w:sz w:val="20"/>
          <w:szCs w:val="20"/>
        </w:rPr>
        <w:t xml:space="preserve">można </w:t>
      </w:r>
      <w:r w:rsidRPr="00C6384F">
        <w:rPr>
          <w:rFonts w:ascii="Century Gothic" w:hAnsi="Century Gothic"/>
          <w:sz w:val="20"/>
          <w:szCs w:val="20"/>
        </w:rPr>
        <w:t xml:space="preserve"> spełnić</w:t>
      </w:r>
      <w:r w:rsidR="00C6384F" w:rsidRPr="00C6384F">
        <w:rPr>
          <w:rFonts w:ascii="Century Gothic" w:hAnsi="Century Gothic"/>
          <w:sz w:val="20"/>
          <w:szCs w:val="20"/>
        </w:rPr>
        <w:t>,</w:t>
      </w:r>
      <w:r w:rsidRPr="00C6384F">
        <w:rPr>
          <w:rFonts w:ascii="Century Gothic" w:hAnsi="Century Gothic"/>
          <w:sz w:val="20"/>
          <w:szCs w:val="20"/>
        </w:rPr>
        <w:t xml:space="preserve"> </w:t>
      </w:r>
      <w:r w:rsidR="00C6384F" w:rsidRPr="00C6384F">
        <w:rPr>
          <w:rFonts w:ascii="Century Gothic" w:hAnsi="Century Gothic"/>
          <w:sz w:val="20"/>
          <w:szCs w:val="20"/>
        </w:rPr>
        <w:t>gdyż</w:t>
      </w:r>
      <w:r w:rsidRPr="00C6384F">
        <w:rPr>
          <w:rFonts w:ascii="Century Gothic" w:hAnsi="Century Gothic"/>
          <w:sz w:val="20"/>
          <w:szCs w:val="20"/>
        </w:rPr>
        <w:t xml:space="preserve"> sam wykonawca je w przypadku </w:t>
      </w:r>
      <w:r w:rsidR="00C6384F" w:rsidRPr="00C6384F">
        <w:rPr>
          <w:rFonts w:ascii="Century Gothic" w:hAnsi="Century Gothic"/>
          <w:sz w:val="20"/>
          <w:szCs w:val="20"/>
        </w:rPr>
        <w:t>do</w:t>
      </w:r>
      <w:r w:rsidRPr="00C6384F">
        <w:rPr>
          <w:rFonts w:ascii="Century Gothic" w:hAnsi="Century Gothic"/>
          <w:sz w:val="20"/>
          <w:szCs w:val="20"/>
        </w:rPr>
        <w:t xml:space="preserve"> niektórych raportów spełnił, ale Wykonawca świadomie przedstawił dokumenty ich nie spełniające w innych przypadkach. Co zresztą sam przyznaje w treści pisma. </w:t>
      </w:r>
    </w:p>
    <w:p w:rsidR="00FB1CDD" w:rsidRDefault="00FB1CDD" w:rsidP="00483007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color w:val="FF0000"/>
          <w:sz w:val="20"/>
        </w:rPr>
      </w:pPr>
    </w:p>
    <w:p w:rsidR="00483007" w:rsidRPr="00EB5E70" w:rsidRDefault="00483007" w:rsidP="00483007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EB5E70">
        <w:rPr>
          <w:rFonts w:ascii="Century Gothic" w:hAnsi="Century Gothic"/>
          <w:sz w:val="20"/>
        </w:rPr>
        <w:t>Wobec powyższego Zamawiający postanowił jak wyżej.</w:t>
      </w:r>
    </w:p>
    <w:p w:rsidR="00F35E4E" w:rsidRPr="008D6AC5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8D6AC5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8D6AC5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</w:t>
      </w:r>
      <w:r w:rsidR="009601DD">
        <w:rPr>
          <w:rFonts w:ascii="Century Gothic" w:hAnsi="Century Gothic"/>
          <w:sz w:val="20"/>
        </w:rPr>
        <w:t xml:space="preserve"> w części 1 i 2 </w:t>
      </w:r>
      <w:r w:rsidRPr="008D6AC5">
        <w:rPr>
          <w:rFonts w:ascii="Century Gothic" w:hAnsi="Century Gothic"/>
          <w:sz w:val="20"/>
        </w:rPr>
        <w:t>, jaką jest:</w:t>
      </w:r>
    </w:p>
    <w:p w:rsidR="00F35E4E" w:rsidRPr="008D6AC5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F68E5" w:rsidRPr="00520C70" w:rsidRDefault="00944D74" w:rsidP="00FF68E5">
      <w:pPr>
        <w:rPr>
          <w:rFonts w:ascii="Century Gothic" w:hAnsi="Century Gothic"/>
          <w:b/>
          <w:sz w:val="20"/>
          <w:szCs w:val="20"/>
        </w:rPr>
      </w:pPr>
      <w:r w:rsidRPr="00520C70">
        <w:rPr>
          <w:rFonts w:ascii="Century Gothic" w:hAnsi="Century Gothic"/>
          <w:b/>
          <w:sz w:val="20"/>
          <w:szCs w:val="20"/>
        </w:rPr>
        <w:t>oferta nr</w:t>
      </w:r>
      <w:r w:rsidR="002F5A6E" w:rsidRPr="00520C70">
        <w:rPr>
          <w:rFonts w:ascii="Century Gothic" w:hAnsi="Century Gothic"/>
          <w:b/>
          <w:sz w:val="20"/>
          <w:szCs w:val="20"/>
        </w:rPr>
        <w:t xml:space="preserve"> </w:t>
      </w:r>
      <w:r w:rsidR="00483007" w:rsidRPr="00520C70">
        <w:rPr>
          <w:rFonts w:ascii="Century Gothic" w:hAnsi="Century Gothic"/>
          <w:b/>
          <w:sz w:val="20"/>
          <w:szCs w:val="20"/>
        </w:rPr>
        <w:t>1</w:t>
      </w:r>
      <w:r w:rsidRPr="00520C70">
        <w:rPr>
          <w:rFonts w:ascii="Century Gothic" w:hAnsi="Century Gothic"/>
          <w:b/>
          <w:sz w:val="20"/>
          <w:szCs w:val="20"/>
        </w:rPr>
        <w:t xml:space="preserve"> </w:t>
      </w:r>
      <w:r w:rsidR="009F4342" w:rsidRPr="00520C70">
        <w:rPr>
          <w:rFonts w:ascii="Century Gothic" w:hAnsi="Century Gothic"/>
          <w:b/>
          <w:sz w:val="20"/>
          <w:szCs w:val="20"/>
        </w:rPr>
        <w:t>AUTOMATYKA BIUROWA SP. ZO.O.AL. PRYMASA TYSIĄCLECIA 103,01-424 WARSZAWA</w:t>
      </w:r>
    </w:p>
    <w:p w:rsidR="00F35E4E" w:rsidRPr="002F5A6E" w:rsidRDefault="00F35E4E" w:rsidP="00483007">
      <w:pPr>
        <w:ind w:right="110"/>
        <w:jc w:val="both"/>
        <w:rPr>
          <w:rFonts w:ascii="Century Gothic" w:hAnsi="Century Gothic"/>
          <w:sz w:val="20"/>
        </w:rPr>
      </w:pPr>
      <w:r w:rsidRPr="002F5A6E">
        <w:rPr>
          <w:rFonts w:ascii="Century Gothic" w:hAnsi="Century Gothic"/>
          <w:b/>
          <w:sz w:val="20"/>
          <w:u w:val="single"/>
        </w:rPr>
        <w:t>Uzasadnienie wyboru:</w:t>
      </w:r>
      <w:r w:rsidRPr="002F5A6E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483007">
        <w:rPr>
          <w:rFonts w:ascii="Century Gothic" w:hAnsi="Century Gothic"/>
          <w:sz w:val="20"/>
        </w:rPr>
        <w:t xml:space="preserve">określonych w Specyfikacji Istotnych Warunków Zamówienia. Oferta z ceną </w:t>
      </w:r>
      <w:r w:rsidRPr="009601DD">
        <w:rPr>
          <w:rFonts w:ascii="Century Gothic" w:hAnsi="Century Gothic"/>
          <w:sz w:val="20"/>
        </w:rPr>
        <w:t xml:space="preserve">brutto: </w:t>
      </w:r>
      <w:r w:rsidR="009601DD" w:rsidRPr="009601DD">
        <w:rPr>
          <w:rFonts w:ascii="Century Gothic" w:hAnsi="Century Gothic"/>
          <w:sz w:val="20"/>
        </w:rPr>
        <w:t xml:space="preserve">część 1 </w:t>
      </w:r>
      <w:r w:rsidR="009601DD" w:rsidRPr="009601DD">
        <w:rPr>
          <w:rFonts w:ascii="Century Gothic" w:hAnsi="Century Gothic"/>
          <w:sz w:val="20"/>
          <w:szCs w:val="20"/>
        </w:rPr>
        <w:t xml:space="preserve">228.626,25 </w:t>
      </w:r>
      <w:r w:rsidR="009601DD" w:rsidRPr="009601DD">
        <w:rPr>
          <w:rFonts w:ascii="Century Gothic" w:hAnsi="Century Gothic"/>
          <w:sz w:val="20"/>
        </w:rPr>
        <w:t>PLN</w:t>
      </w:r>
      <w:r w:rsidR="009601DD" w:rsidRPr="009601DD">
        <w:rPr>
          <w:rFonts w:ascii="Century Gothic" w:hAnsi="Century Gothic"/>
          <w:sz w:val="20"/>
        </w:rPr>
        <w:t xml:space="preserve"> część 2 </w:t>
      </w:r>
      <w:r w:rsidR="009601DD" w:rsidRPr="009601DD">
        <w:rPr>
          <w:rFonts w:ascii="Century Gothic" w:hAnsi="Century Gothic"/>
          <w:sz w:val="20"/>
          <w:szCs w:val="20"/>
        </w:rPr>
        <w:t xml:space="preserve">34.922,16 </w:t>
      </w:r>
      <w:r w:rsidRPr="009601DD">
        <w:rPr>
          <w:rFonts w:ascii="Century Gothic" w:hAnsi="Century Gothic"/>
          <w:sz w:val="20"/>
        </w:rPr>
        <w:t xml:space="preserve">PLN, terminem dostawy: </w:t>
      </w:r>
      <w:r w:rsidRPr="00483007">
        <w:rPr>
          <w:rFonts w:ascii="Century Gothic" w:hAnsi="Century Gothic"/>
          <w:sz w:val="20"/>
        </w:rPr>
        <w:t xml:space="preserve">do </w:t>
      </w:r>
      <w:r w:rsidR="002F5A6E" w:rsidRPr="00483007">
        <w:rPr>
          <w:rFonts w:ascii="Century Gothic" w:hAnsi="Century Gothic"/>
          <w:sz w:val="20"/>
        </w:rPr>
        <w:t>2</w:t>
      </w:r>
      <w:r w:rsidRPr="00483007">
        <w:rPr>
          <w:rFonts w:ascii="Century Gothic" w:hAnsi="Century Gothic"/>
          <w:sz w:val="20"/>
        </w:rPr>
        <w:t xml:space="preserve"> dni</w:t>
      </w:r>
      <w:r w:rsidRPr="002F5A6E">
        <w:rPr>
          <w:rFonts w:ascii="Century Gothic" w:hAnsi="Century Gothic"/>
          <w:sz w:val="20"/>
        </w:rPr>
        <w:t xml:space="preserve"> </w:t>
      </w:r>
      <w:r w:rsidR="002F5A6E">
        <w:rPr>
          <w:rFonts w:ascii="Century Gothic" w:hAnsi="Century Gothic"/>
          <w:sz w:val="20"/>
        </w:rPr>
        <w:t>roboczych</w:t>
      </w:r>
      <w:r w:rsidRPr="002F5A6E">
        <w:rPr>
          <w:rFonts w:ascii="Century Gothic" w:hAnsi="Century Gothic"/>
          <w:sz w:val="20"/>
        </w:rPr>
        <w:t xml:space="preserve"> uzyskała maksymalną ilość punktów</w:t>
      </w:r>
      <w:r w:rsidR="009601DD">
        <w:rPr>
          <w:rFonts w:ascii="Century Gothic" w:hAnsi="Century Gothic"/>
          <w:sz w:val="20"/>
        </w:rPr>
        <w:t xml:space="preserve"> w obu częściach </w:t>
      </w:r>
      <w:r w:rsidRPr="002F5A6E">
        <w:rPr>
          <w:rFonts w:ascii="Century Gothic" w:hAnsi="Century Gothic"/>
          <w:sz w:val="20"/>
        </w:rPr>
        <w:t xml:space="preserve">, tj. </w:t>
      </w:r>
      <w:r w:rsidR="008C515B" w:rsidRPr="002F5A6E">
        <w:rPr>
          <w:rFonts w:ascii="Century Gothic" w:hAnsi="Century Gothic"/>
          <w:sz w:val="20"/>
        </w:rPr>
        <w:t>100</w:t>
      </w:r>
      <w:r w:rsidR="00944D74" w:rsidRPr="002F5A6E">
        <w:rPr>
          <w:rFonts w:ascii="Century Gothic" w:hAnsi="Century Gothic"/>
          <w:sz w:val="20"/>
        </w:rPr>
        <w:t>,00</w:t>
      </w:r>
      <w:r w:rsidRPr="002F5A6E">
        <w:rPr>
          <w:rFonts w:ascii="Century Gothic" w:hAnsi="Century Gothic"/>
          <w:sz w:val="20"/>
        </w:rPr>
        <w:t xml:space="preserve"> (</w:t>
      </w:r>
      <w:r w:rsidRPr="002F5A6E">
        <w:rPr>
          <w:rFonts w:ascii="Century Gothic" w:hAnsi="Century Gothic" w:cs="Tahoma"/>
          <w:sz w:val="20"/>
        </w:rPr>
        <w:t xml:space="preserve">cena brutto </w:t>
      </w:r>
      <w:r w:rsidR="008C515B" w:rsidRPr="002F5A6E">
        <w:rPr>
          <w:rFonts w:ascii="Century Gothic" w:hAnsi="Century Gothic" w:cs="Tahoma"/>
          <w:sz w:val="20"/>
        </w:rPr>
        <w:t>– 60,00 pkt., termin dostawy – 40</w:t>
      </w:r>
      <w:r w:rsidRPr="002F5A6E">
        <w:rPr>
          <w:rFonts w:ascii="Century Gothic" w:hAnsi="Century Gothic" w:cs="Tahoma"/>
          <w:sz w:val="20"/>
        </w:rPr>
        <w:t>,00 pkt.</w:t>
      </w:r>
      <w:r w:rsidRPr="002F5A6E">
        <w:rPr>
          <w:rFonts w:ascii="Century Gothic" w:hAnsi="Century Gothic"/>
          <w:sz w:val="20"/>
        </w:rPr>
        <w:t>).</w:t>
      </w:r>
    </w:p>
    <w:p w:rsidR="00F35E4E" w:rsidRPr="002F5A6E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lastRenderedPageBreak/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483007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83007" w:rsidRPr="00067709" w:rsidRDefault="00483007" w:rsidP="0048300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Pr="00067709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483007" w:rsidRPr="00520C70" w:rsidRDefault="00483007" w:rsidP="00520C70">
            <w:pPr>
              <w:spacing w:line="276" w:lineRule="auto"/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>AUTOMATYKA BIUROWA SP. ZO.O.AL. PRYMASA TYSIĄCLECIA 103,01-424 WARSZAWA</w:t>
            </w:r>
          </w:p>
        </w:tc>
      </w:tr>
      <w:tr w:rsidR="00483007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83007" w:rsidRDefault="009601DD" w:rsidP="0048300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7922" w:type="dxa"/>
            <w:vAlign w:val="center"/>
          </w:tcPr>
          <w:p w:rsidR="00483007" w:rsidRPr="00520C70" w:rsidRDefault="00483007" w:rsidP="00483007">
            <w:pPr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>NETPRINT Spółka. Cywilna</w:t>
            </w:r>
            <w:r w:rsidR="00520C7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520C70">
              <w:rPr>
                <w:rFonts w:ascii="Century Gothic" w:hAnsi="Century Gothic"/>
                <w:sz w:val="18"/>
                <w:szCs w:val="18"/>
              </w:rPr>
              <w:t>Jerzy Wasiela, Bartosz Szostak</w:t>
            </w:r>
          </w:p>
          <w:p w:rsidR="00483007" w:rsidRPr="00520C70" w:rsidRDefault="00483007" w:rsidP="00483007">
            <w:pPr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 xml:space="preserve">Ul. Unii Europejskiej 10, 32-600 Oświęcim  </w:t>
            </w:r>
            <w:r w:rsidRPr="00520C70">
              <w:rPr>
                <w:rFonts w:ascii="Century Gothic" w:hAnsi="Century Gothic"/>
                <w:b/>
                <w:sz w:val="18"/>
                <w:szCs w:val="18"/>
              </w:rPr>
              <w:t>OFERTA ODRZUCONA</w:t>
            </w:r>
          </w:p>
        </w:tc>
      </w:tr>
      <w:tr w:rsidR="00483007" w:rsidRPr="00067709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483007" w:rsidRDefault="009601DD" w:rsidP="00483007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  <w:r w:rsidR="00483007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483007" w:rsidRPr="00520C70" w:rsidRDefault="00483007" w:rsidP="00483007">
            <w:pPr>
              <w:rPr>
                <w:rFonts w:ascii="Century Gothic" w:hAnsi="Century Gothic"/>
                <w:sz w:val="18"/>
                <w:szCs w:val="18"/>
              </w:rPr>
            </w:pPr>
            <w:r w:rsidRPr="00520C70">
              <w:rPr>
                <w:rFonts w:ascii="Century Gothic" w:hAnsi="Century Gothic"/>
                <w:sz w:val="18"/>
                <w:szCs w:val="18"/>
              </w:rPr>
              <w:t xml:space="preserve">PW MULTIKOM ADAM PAPIERSKI UL. FABRYCZNA 15,85-741 BYDGOSZCZ </w:t>
            </w:r>
          </w:p>
        </w:tc>
      </w:tr>
    </w:tbl>
    <w:p w:rsidR="00F35E4E" w:rsidRPr="00067709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9601DD" w:rsidRDefault="009601DD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9601DD" w:rsidRDefault="009601DD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9601DD" w:rsidRPr="00067709" w:rsidRDefault="009601DD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Część 1 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079"/>
      </w:tblGrid>
      <w:tr w:rsidR="009F4342" w:rsidRPr="00DA3C31" w:rsidTr="009F4342">
        <w:trPr>
          <w:cantSplit/>
          <w:trHeight w:val="554"/>
        </w:trPr>
        <w:tc>
          <w:tcPr>
            <w:tcW w:w="993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9F4342" w:rsidRPr="00DA3C31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F4342" w:rsidRPr="009F4342" w:rsidTr="009F4342">
        <w:trPr>
          <w:trHeight w:val="219"/>
        </w:trPr>
        <w:tc>
          <w:tcPr>
            <w:tcW w:w="993" w:type="dxa"/>
            <w:vAlign w:val="center"/>
          </w:tcPr>
          <w:p w:rsidR="009F4342" w:rsidRPr="00A57744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9F4342" w:rsidRPr="009601DD" w:rsidRDefault="00520C70" w:rsidP="009F43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F4342" w:rsidRPr="009601DD" w:rsidRDefault="009F434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F4342" w:rsidRPr="009601DD" w:rsidRDefault="00520C70" w:rsidP="009F4342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F4342" w:rsidRPr="009F4342" w:rsidTr="009F4342">
        <w:trPr>
          <w:trHeight w:val="425"/>
        </w:trPr>
        <w:tc>
          <w:tcPr>
            <w:tcW w:w="993" w:type="dxa"/>
            <w:vAlign w:val="center"/>
          </w:tcPr>
          <w:p w:rsidR="009F4342" w:rsidRPr="00A57744" w:rsidRDefault="009601DD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9F4342" w:rsidRPr="009601DD" w:rsidRDefault="009601DD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56,96</w:t>
            </w:r>
          </w:p>
        </w:tc>
        <w:tc>
          <w:tcPr>
            <w:tcW w:w="2504" w:type="dxa"/>
            <w:vAlign w:val="center"/>
          </w:tcPr>
          <w:p w:rsidR="009F4342" w:rsidRPr="009601DD" w:rsidRDefault="009F4342" w:rsidP="00E254A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F4342" w:rsidRPr="009601DD" w:rsidRDefault="00D150B3" w:rsidP="009601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9</w:t>
            </w:r>
            <w:r w:rsidR="009601DD" w:rsidRPr="009601DD">
              <w:rPr>
                <w:rFonts w:ascii="Century Gothic" w:hAnsi="Century Gothic"/>
                <w:sz w:val="16"/>
                <w:szCs w:val="16"/>
              </w:rPr>
              <w:t>6,96</w:t>
            </w:r>
          </w:p>
        </w:tc>
      </w:tr>
    </w:tbl>
    <w:p w:rsidR="009601DD" w:rsidRDefault="009601DD" w:rsidP="009601DD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9601DD" w:rsidRPr="00067709" w:rsidRDefault="009601DD" w:rsidP="009601DD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Część </w:t>
      </w:r>
      <w:r>
        <w:rPr>
          <w:rFonts w:ascii="Century Gothic" w:hAnsi="Century Gothic"/>
          <w:sz w:val="20"/>
        </w:rPr>
        <w:t>2</w:t>
      </w:r>
      <w:r>
        <w:rPr>
          <w:rFonts w:ascii="Century Gothic" w:hAnsi="Century Gothic"/>
          <w:sz w:val="20"/>
        </w:rPr>
        <w:t xml:space="preserve"> </w:t>
      </w:r>
    </w:p>
    <w:p w:rsidR="009601DD" w:rsidRPr="00067709" w:rsidRDefault="009601DD" w:rsidP="009601DD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079"/>
      </w:tblGrid>
      <w:tr w:rsidR="009601DD" w:rsidRPr="00DA3C31" w:rsidTr="00FE14A0">
        <w:trPr>
          <w:cantSplit/>
          <w:trHeight w:val="554"/>
        </w:trPr>
        <w:tc>
          <w:tcPr>
            <w:tcW w:w="993" w:type="dxa"/>
            <w:vAlign w:val="center"/>
          </w:tcPr>
          <w:p w:rsidR="009601DD" w:rsidRPr="00DA3C31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9601DD" w:rsidRPr="00DA3C31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9601DD" w:rsidRPr="00DA3C31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9601DD" w:rsidRPr="00DA3C31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01DD" w:rsidRPr="009F4342" w:rsidTr="00FE14A0">
        <w:trPr>
          <w:trHeight w:val="219"/>
        </w:trPr>
        <w:tc>
          <w:tcPr>
            <w:tcW w:w="993" w:type="dxa"/>
            <w:vAlign w:val="center"/>
          </w:tcPr>
          <w:p w:rsidR="009601DD" w:rsidRPr="00A57744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9601DD" w:rsidRPr="009F4342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9601DD" w:rsidRPr="009F4342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F4342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601DD" w:rsidRPr="009F4342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9601DD" w:rsidRPr="009601DD" w:rsidTr="00FE14A0">
        <w:trPr>
          <w:trHeight w:val="425"/>
        </w:trPr>
        <w:tc>
          <w:tcPr>
            <w:tcW w:w="993" w:type="dxa"/>
            <w:vAlign w:val="center"/>
          </w:tcPr>
          <w:p w:rsidR="009601DD" w:rsidRPr="00A57744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9601DD" w:rsidRPr="009601DD" w:rsidRDefault="009601DD" w:rsidP="009601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5</w:t>
            </w:r>
            <w:r w:rsidRPr="009601DD">
              <w:rPr>
                <w:rFonts w:ascii="Century Gothic" w:hAnsi="Century Gothic"/>
                <w:sz w:val="16"/>
                <w:szCs w:val="16"/>
              </w:rPr>
              <w:t>5</w:t>
            </w:r>
            <w:r w:rsidRPr="009601DD">
              <w:rPr>
                <w:rFonts w:ascii="Century Gothic" w:hAnsi="Century Gothic"/>
                <w:sz w:val="16"/>
                <w:szCs w:val="16"/>
              </w:rPr>
              <w:t>,3</w:t>
            </w:r>
            <w:r w:rsidRPr="009601DD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9601DD" w:rsidRPr="009601DD" w:rsidRDefault="009601DD" w:rsidP="00FE14A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9601DD" w:rsidRPr="009601DD" w:rsidRDefault="009601DD" w:rsidP="009601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01DD">
              <w:rPr>
                <w:rFonts w:ascii="Century Gothic" w:hAnsi="Century Gothic"/>
                <w:sz w:val="16"/>
                <w:szCs w:val="16"/>
              </w:rPr>
              <w:t>9</w:t>
            </w:r>
            <w:r w:rsidRPr="009601DD">
              <w:rPr>
                <w:rFonts w:ascii="Century Gothic" w:hAnsi="Century Gothic"/>
                <w:sz w:val="16"/>
                <w:szCs w:val="16"/>
              </w:rPr>
              <w:t>5,37</w:t>
            </w:r>
          </w:p>
        </w:tc>
      </w:tr>
    </w:tbl>
    <w:p w:rsidR="004F2150" w:rsidRPr="00A0563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bCs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E84A87" w:rsidRDefault="00E84A87" w:rsidP="00E84A87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F037F6" w:rsidRDefault="00E84A87" w:rsidP="00E84A87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9601DD" w:rsidRDefault="009601DD" w:rsidP="00E84A87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</w:p>
    <w:p w:rsidR="00E84A87" w:rsidRPr="004F2150" w:rsidRDefault="00E84A87" w:rsidP="00E84A87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E84A87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6662" w:rsidRDefault="00A56662" w:rsidP="00A12C26">
      <w:r>
        <w:separator/>
      </w:r>
    </w:p>
  </w:endnote>
  <w:endnote w:type="continuationSeparator" w:id="0">
    <w:p w:rsidR="00A56662" w:rsidRDefault="00A56662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inionPro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6662" w:rsidRDefault="00A56662" w:rsidP="00A12C26">
      <w:r>
        <w:separator/>
      </w:r>
    </w:p>
  </w:footnote>
  <w:footnote w:type="continuationSeparator" w:id="0">
    <w:p w:rsidR="00A56662" w:rsidRDefault="00A56662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2E07ED5"/>
    <w:multiLevelType w:val="hybridMultilevel"/>
    <w:tmpl w:val="50BCB530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454BEE"/>
    <w:multiLevelType w:val="hybridMultilevel"/>
    <w:tmpl w:val="4DCE501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BD54974"/>
    <w:multiLevelType w:val="hybridMultilevel"/>
    <w:tmpl w:val="96025AA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7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6"/>
  </w:num>
  <w:num w:numId="5">
    <w:abstractNumId w:val="2"/>
  </w:num>
  <w:num w:numId="6">
    <w:abstractNumId w:val="4"/>
  </w:num>
  <w:num w:numId="7">
    <w:abstractNumId w:val="5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E36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05279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1B89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3007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D4863"/>
    <w:rsid w:val="004F2150"/>
    <w:rsid w:val="004F6F4D"/>
    <w:rsid w:val="00512FFB"/>
    <w:rsid w:val="00513FF6"/>
    <w:rsid w:val="00517138"/>
    <w:rsid w:val="00520C70"/>
    <w:rsid w:val="00527494"/>
    <w:rsid w:val="005374B1"/>
    <w:rsid w:val="00542197"/>
    <w:rsid w:val="00542441"/>
    <w:rsid w:val="0055289F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53FF"/>
    <w:rsid w:val="006802E1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AC5"/>
    <w:rsid w:val="008D6E2D"/>
    <w:rsid w:val="008E1BB6"/>
    <w:rsid w:val="008E6975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01DD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434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4770E"/>
    <w:rsid w:val="00A50EF1"/>
    <w:rsid w:val="00A56205"/>
    <w:rsid w:val="00A56662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6384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150B3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4A87"/>
    <w:rsid w:val="00E871CF"/>
    <w:rsid w:val="00E94C00"/>
    <w:rsid w:val="00EA6FA3"/>
    <w:rsid w:val="00EB5E70"/>
    <w:rsid w:val="00EB73E1"/>
    <w:rsid w:val="00EC5024"/>
    <w:rsid w:val="00ED11D9"/>
    <w:rsid w:val="00ED4E65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1CDD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7EB9D51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Tekstpodstawowy">
    <w:name w:val="Body Text"/>
    <w:basedOn w:val="Normalny"/>
    <w:link w:val="TekstpodstawowyZnak"/>
    <w:rsid w:val="00483007"/>
    <w:pPr>
      <w:spacing w:after="120"/>
    </w:pPr>
    <w:rPr>
      <w:rFonts w:cs="Mangal"/>
      <w:szCs w:val="21"/>
    </w:rPr>
  </w:style>
  <w:style w:type="character" w:customStyle="1" w:styleId="TekstpodstawowyZnak">
    <w:name w:val="Tekst podstawowy Znak"/>
    <w:basedOn w:val="Domylnaczcionkaakapitu"/>
    <w:link w:val="Tekstpodstawowy"/>
    <w:rsid w:val="00483007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Tekstpodstawowy3">
    <w:name w:val="Body Text 3"/>
    <w:basedOn w:val="Normalny"/>
    <w:link w:val="Tekstpodstawowy3Znak"/>
    <w:rsid w:val="00483007"/>
    <w:pPr>
      <w:spacing w:after="120"/>
    </w:pPr>
    <w:rPr>
      <w:rFonts w:cs="Mangal"/>
      <w:sz w:val="16"/>
      <w:szCs w:val="14"/>
    </w:rPr>
  </w:style>
  <w:style w:type="character" w:customStyle="1" w:styleId="Tekstpodstawowy3Znak">
    <w:name w:val="Tekst podstawowy 3 Znak"/>
    <w:basedOn w:val="Domylnaczcionkaakapitu"/>
    <w:link w:val="Tekstpodstawowy3"/>
    <w:rsid w:val="00483007"/>
    <w:rPr>
      <w:rFonts w:ascii="Times New Roman" w:eastAsia="Times New Roman" w:hAnsi="Times New Roman" w:cs="Mangal"/>
      <w:kern w:val="2"/>
      <w:sz w:val="16"/>
      <w:szCs w:val="14"/>
      <w:lang w:eastAsia="hi-IN" w:bidi="hi-IN"/>
    </w:rPr>
  </w:style>
  <w:style w:type="character" w:customStyle="1" w:styleId="object">
    <w:name w:val="object"/>
    <w:basedOn w:val="Domylnaczcionkaakapitu"/>
    <w:rsid w:val="004D4863"/>
  </w:style>
  <w:style w:type="paragraph" w:styleId="Akapitzlist">
    <w:name w:val="List Paragraph"/>
    <w:basedOn w:val="Normalny"/>
    <w:uiPriority w:val="34"/>
    <w:qFormat/>
    <w:rsid w:val="00FB1CDD"/>
    <w:pPr>
      <w:widowControl/>
      <w:suppressAutoHyphens w:val="0"/>
      <w:ind w:left="720"/>
    </w:pPr>
    <w:rPr>
      <w:rFonts w:ascii="Calibri" w:eastAsiaTheme="minorHAnsi" w:hAnsi="Calibr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1231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2020-05-29T10:56:00Z</cp:lastPrinted>
  <dcterms:created xsi:type="dcterms:W3CDTF">2020-05-29T10:06:00Z</dcterms:created>
  <dcterms:modified xsi:type="dcterms:W3CDTF">2020-05-29T10:58:00Z</dcterms:modified>
</cp:coreProperties>
</file>