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28F" w:rsidRPr="0050055A" w:rsidRDefault="00BE4E3F" w:rsidP="0050055A">
      <w:pPr>
        <w:rPr>
          <w:b/>
          <w:sz w:val="24"/>
          <w:szCs w:val="24"/>
        </w:rPr>
      </w:pPr>
      <w:r w:rsidRPr="0050055A">
        <w:rPr>
          <w:b/>
          <w:sz w:val="24"/>
          <w:szCs w:val="24"/>
        </w:rPr>
        <w:t>OPIS  PRZEDMIOTU ZAMÓWIENIA</w:t>
      </w:r>
    </w:p>
    <w:p w:rsidR="00BE4E3F" w:rsidRPr="0050055A" w:rsidRDefault="00BE4E3F" w:rsidP="0050055A">
      <w:pPr>
        <w:rPr>
          <w:sz w:val="24"/>
          <w:szCs w:val="24"/>
        </w:rPr>
      </w:pPr>
      <w:r w:rsidRPr="0050055A">
        <w:rPr>
          <w:sz w:val="24"/>
          <w:szCs w:val="24"/>
        </w:rPr>
        <w:t xml:space="preserve">Nazwa zadania: </w:t>
      </w:r>
      <w:r w:rsidRPr="0050055A">
        <w:rPr>
          <w:b/>
          <w:sz w:val="24"/>
          <w:szCs w:val="24"/>
        </w:rPr>
        <w:t>PRACE KONSERWATORSKIE ELEWACJI BUDYNKU PRZY UL.POWSTAŃCÓW WIELKOPOLSKICH 2 W BYDGOSZCZY</w:t>
      </w:r>
    </w:p>
    <w:p w:rsidR="00BE4E3F" w:rsidRPr="0050055A" w:rsidRDefault="00BE4E3F" w:rsidP="0050055A">
      <w:pPr>
        <w:rPr>
          <w:b/>
          <w:sz w:val="24"/>
          <w:szCs w:val="24"/>
        </w:rPr>
      </w:pPr>
      <w:r w:rsidRPr="0050055A">
        <w:rPr>
          <w:b/>
          <w:sz w:val="24"/>
          <w:szCs w:val="24"/>
        </w:rPr>
        <w:t xml:space="preserve">Opis budynku: </w:t>
      </w:r>
    </w:p>
    <w:p w:rsidR="00BE4E3F" w:rsidRPr="0050055A" w:rsidRDefault="00BE4E3F" w:rsidP="0050055A">
      <w:pPr>
        <w:rPr>
          <w:b/>
          <w:sz w:val="24"/>
          <w:szCs w:val="24"/>
        </w:rPr>
      </w:pPr>
      <w:r w:rsidRPr="0050055A">
        <w:rPr>
          <w:b/>
          <w:sz w:val="24"/>
          <w:szCs w:val="24"/>
        </w:rPr>
        <w:t>1. Dane obiektu:</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czas powstania: 1903-1906 r.</w:t>
      </w:r>
    </w:p>
    <w:p w:rsidR="00BE4E3F" w:rsidRPr="0050055A" w:rsidRDefault="00BE4E3F" w:rsidP="0050055A">
      <w:pPr>
        <w:pStyle w:val="Akapitzlist"/>
        <w:numPr>
          <w:ilvl w:val="0"/>
          <w:numId w:val="1"/>
        </w:numPr>
        <w:rPr>
          <w:rFonts w:cs="Times New Roman"/>
          <w:sz w:val="24"/>
          <w:szCs w:val="24"/>
          <w:lang w:val="en-US"/>
        </w:rPr>
      </w:pPr>
      <w:r w:rsidRPr="0050055A">
        <w:rPr>
          <w:rFonts w:cs="Times New Roman"/>
          <w:sz w:val="24"/>
          <w:szCs w:val="24"/>
          <w:lang w:val="en-US"/>
        </w:rPr>
        <w:t>autor: Oskar Delius, Georg Andrea, Otto Hirt</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funkcja: naukowo-badawcza</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technika wykonania, materiał: cegła palona pełna, tynk cementowo-wapienny, drewno, metal.</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właściciel: uniwersytet Kazimierza Wielkiego w Bydgoszczy</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adres: ul. Powstańców Wlkp. 2, Bydgoszcz</w:t>
      </w:r>
    </w:p>
    <w:p w:rsidR="00BE4E3F" w:rsidRPr="0050055A" w:rsidRDefault="00BE4E3F" w:rsidP="0050055A">
      <w:pPr>
        <w:pStyle w:val="Akapitzlist"/>
        <w:numPr>
          <w:ilvl w:val="0"/>
          <w:numId w:val="1"/>
        </w:numPr>
        <w:rPr>
          <w:rFonts w:cs="Times New Roman"/>
          <w:sz w:val="24"/>
          <w:szCs w:val="24"/>
        </w:rPr>
      </w:pPr>
      <w:r w:rsidRPr="0050055A">
        <w:rPr>
          <w:rFonts w:cs="Times New Roman"/>
          <w:sz w:val="24"/>
          <w:szCs w:val="24"/>
          <w:lang/>
        </w:rPr>
        <w:t>wpis do rejestru zabytków: nr a/314/1-8, z dn. 20.v.1992r. (a/676/1-8)</w:t>
      </w:r>
    </w:p>
    <w:p w:rsidR="00BE4E3F" w:rsidRPr="0050055A" w:rsidRDefault="00BE4E3F" w:rsidP="0050055A">
      <w:pPr>
        <w:rPr>
          <w:rFonts w:cs="Times New Roman"/>
          <w:b/>
          <w:sz w:val="24"/>
          <w:szCs w:val="24"/>
        </w:rPr>
      </w:pPr>
    </w:p>
    <w:p w:rsidR="00BE4E3F" w:rsidRPr="0050055A" w:rsidRDefault="00BE4E3F" w:rsidP="0050055A">
      <w:pPr>
        <w:rPr>
          <w:rFonts w:cs="Times New Roman"/>
          <w:b/>
          <w:sz w:val="24"/>
          <w:szCs w:val="24"/>
        </w:rPr>
      </w:pPr>
      <w:r w:rsidRPr="0050055A">
        <w:rPr>
          <w:rFonts w:cs="Times New Roman"/>
          <w:b/>
          <w:sz w:val="24"/>
          <w:szCs w:val="24"/>
          <w:lang/>
        </w:rPr>
        <w:t xml:space="preserve">2. Zabudowa na parceli: </w:t>
      </w:r>
    </w:p>
    <w:p w:rsidR="00BE4E3F" w:rsidRPr="0050055A" w:rsidRDefault="00BE4E3F" w:rsidP="0050055A">
      <w:pPr>
        <w:rPr>
          <w:rFonts w:cs="Times New Roman"/>
          <w:sz w:val="24"/>
          <w:szCs w:val="24"/>
        </w:rPr>
      </w:pPr>
      <w:r w:rsidRPr="0050055A">
        <w:rPr>
          <w:rFonts w:cs="Times New Roman"/>
          <w:sz w:val="24"/>
          <w:szCs w:val="24"/>
          <w:lang/>
        </w:rPr>
        <w:t>Budynek frontowy, wolnostojący w zabudowie ulicowej pierzei południowej placu Weyssenhoffa, poprzedzony przedogrodem od frontu wydzielonym ogrodzeniem parceli częściowo pierwotnym a w części zachodniej wsp</w:t>
      </w:r>
      <w:r w:rsidRPr="0050055A">
        <w:rPr>
          <w:rFonts w:cs="Times New Roman"/>
          <w:sz w:val="24"/>
          <w:szCs w:val="24"/>
        </w:rPr>
        <w:t>ó</w:t>
      </w:r>
      <w:r w:rsidRPr="0050055A">
        <w:rPr>
          <w:rFonts w:cs="Times New Roman"/>
          <w:sz w:val="24"/>
          <w:szCs w:val="24"/>
          <w:lang/>
        </w:rPr>
        <w:t xml:space="preserve">łczesnym. Budynek usytuowany na parceli Pl. Weysenhoffa 11. </w:t>
      </w:r>
    </w:p>
    <w:p w:rsidR="00BE4E3F" w:rsidRPr="0050055A" w:rsidRDefault="00EE3E7C" w:rsidP="0050055A">
      <w:pPr>
        <w:rPr>
          <w:rFonts w:cs="Times New Roman"/>
          <w:b/>
          <w:sz w:val="24"/>
          <w:szCs w:val="24"/>
        </w:rPr>
      </w:pPr>
      <w:r w:rsidRPr="0050055A">
        <w:rPr>
          <w:rFonts w:cs="Times New Roman"/>
          <w:b/>
          <w:sz w:val="24"/>
          <w:szCs w:val="24"/>
          <w:lang/>
        </w:rPr>
        <w:t>3</w:t>
      </w:r>
      <w:r w:rsidR="00BE4E3F" w:rsidRPr="0050055A">
        <w:rPr>
          <w:rFonts w:cs="Times New Roman"/>
          <w:b/>
          <w:sz w:val="24"/>
          <w:szCs w:val="24"/>
          <w:lang/>
        </w:rPr>
        <w:t>. Bryła architektoniczna:</w:t>
      </w:r>
    </w:p>
    <w:p w:rsidR="00BE4E3F" w:rsidRPr="0050055A" w:rsidRDefault="00BE4E3F" w:rsidP="0050055A">
      <w:pPr>
        <w:rPr>
          <w:rFonts w:cs="Times New Roman"/>
          <w:sz w:val="24"/>
          <w:szCs w:val="24"/>
        </w:rPr>
      </w:pPr>
      <w:r w:rsidRPr="0050055A">
        <w:rPr>
          <w:rFonts w:cs="Times New Roman"/>
          <w:sz w:val="24"/>
          <w:szCs w:val="24"/>
          <w:lang/>
        </w:rPr>
        <w:t xml:space="preserve">   </w:t>
      </w:r>
      <w:r w:rsidRPr="0050055A">
        <w:rPr>
          <w:rFonts w:cs="Times New Roman"/>
          <w:sz w:val="24"/>
          <w:szCs w:val="24"/>
          <w:lang/>
        </w:rPr>
        <w:t>Budynek założony na planie wydłużonego prostokąta, z prostokątną przybud</w:t>
      </w:r>
      <w:r w:rsidRPr="0050055A">
        <w:rPr>
          <w:rFonts w:cs="Times New Roman"/>
          <w:sz w:val="24"/>
          <w:szCs w:val="24"/>
        </w:rPr>
        <w:t>ó</w:t>
      </w:r>
      <w:r w:rsidRPr="0050055A">
        <w:rPr>
          <w:rFonts w:cs="Times New Roman"/>
          <w:sz w:val="24"/>
          <w:szCs w:val="24"/>
          <w:lang/>
        </w:rPr>
        <w:t>wką od zachodu, cofniętą z lica fasady o 1/4 szerokości korpusu gł</w:t>
      </w:r>
      <w:r w:rsidRPr="0050055A">
        <w:rPr>
          <w:rFonts w:cs="Times New Roman"/>
          <w:sz w:val="24"/>
          <w:szCs w:val="24"/>
        </w:rPr>
        <w:t>ó</w:t>
      </w:r>
      <w:r w:rsidRPr="0050055A">
        <w:rPr>
          <w:rFonts w:cs="Times New Roman"/>
          <w:sz w:val="24"/>
          <w:szCs w:val="24"/>
          <w:lang/>
        </w:rPr>
        <w:t xml:space="preserve">wnego oraz ryzalitami w fasadzie prostokątny przesunięty nieznacznie </w:t>
      </w:r>
      <w:r w:rsidR="00BB55D6" w:rsidRPr="0050055A">
        <w:rPr>
          <w:rFonts w:cs="Times New Roman"/>
          <w:sz w:val="24"/>
          <w:szCs w:val="24"/>
          <w:lang/>
        </w:rPr>
        <w:t>k</w:t>
      </w:r>
      <w:r w:rsidRPr="0050055A">
        <w:rPr>
          <w:rFonts w:cs="Times New Roman"/>
          <w:sz w:val="24"/>
          <w:szCs w:val="24"/>
          <w:lang/>
        </w:rPr>
        <w:t>u zachodowi, w elewacji tylnej p</w:t>
      </w:r>
      <w:r w:rsidRPr="0050055A">
        <w:rPr>
          <w:rFonts w:cs="Times New Roman"/>
          <w:sz w:val="24"/>
          <w:szCs w:val="24"/>
        </w:rPr>
        <w:t>ó</w:t>
      </w:r>
      <w:r w:rsidRPr="0050055A">
        <w:rPr>
          <w:rFonts w:cs="Times New Roman"/>
          <w:sz w:val="24"/>
          <w:szCs w:val="24"/>
          <w:lang/>
        </w:rPr>
        <w:t>łkolisty mieszczący klatkę schodową, po wschodniej stronie osi, II-kondygnacyjnym poddaszem, kryty wysokim dachem 2-spadowym z lukarnami i sygnaturką nakrytą cebulastym hełmem na kalenicy, nad ryzalitem fasady dach nacz</w:t>
      </w:r>
      <w:r w:rsidRPr="0050055A">
        <w:rPr>
          <w:rFonts w:cs="Times New Roman"/>
          <w:sz w:val="24"/>
          <w:szCs w:val="24"/>
        </w:rPr>
        <w:t>ó</w:t>
      </w:r>
      <w:r w:rsidRPr="0050055A">
        <w:rPr>
          <w:rFonts w:cs="Times New Roman"/>
          <w:sz w:val="24"/>
          <w:szCs w:val="24"/>
          <w:lang/>
        </w:rPr>
        <w:t>łkowy, przybud</w:t>
      </w:r>
      <w:r w:rsidRPr="0050055A">
        <w:rPr>
          <w:rFonts w:cs="Times New Roman"/>
          <w:sz w:val="24"/>
          <w:szCs w:val="24"/>
        </w:rPr>
        <w:t>ó</w:t>
      </w:r>
      <w:r w:rsidRPr="0050055A">
        <w:rPr>
          <w:rFonts w:cs="Times New Roman"/>
          <w:sz w:val="24"/>
          <w:szCs w:val="24"/>
          <w:lang/>
        </w:rPr>
        <w:t>wka kryta dachem 3-spadowym. Murowany, z cegły, częściowo tynkowany z detalem architektonicznym z cegły lic</w:t>
      </w:r>
      <w:r w:rsidRPr="0050055A">
        <w:rPr>
          <w:rFonts w:cs="Times New Roman"/>
          <w:sz w:val="24"/>
          <w:szCs w:val="24"/>
        </w:rPr>
        <w:t>ó</w:t>
      </w:r>
      <w:r w:rsidRPr="0050055A">
        <w:rPr>
          <w:rFonts w:cs="Times New Roman"/>
          <w:sz w:val="24"/>
          <w:szCs w:val="24"/>
          <w:lang/>
        </w:rPr>
        <w:t>wki, dachy kryte dach</w:t>
      </w:r>
      <w:r w:rsidRPr="0050055A">
        <w:rPr>
          <w:rFonts w:cs="Times New Roman"/>
          <w:sz w:val="24"/>
          <w:szCs w:val="24"/>
        </w:rPr>
        <w:t>ó</w:t>
      </w:r>
      <w:r w:rsidRPr="0050055A">
        <w:rPr>
          <w:rFonts w:cs="Times New Roman"/>
          <w:sz w:val="24"/>
          <w:szCs w:val="24"/>
          <w:lang/>
        </w:rPr>
        <w:t xml:space="preserve">wką ceramiczną holenderką, hełm sygnaturki pobity blachą. </w:t>
      </w:r>
    </w:p>
    <w:p w:rsidR="00BE4E3F" w:rsidRPr="0050055A" w:rsidRDefault="00EE3E7C" w:rsidP="0050055A">
      <w:pPr>
        <w:rPr>
          <w:rFonts w:cs="Times New Roman"/>
          <w:b/>
          <w:sz w:val="24"/>
          <w:szCs w:val="24"/>
        </w:rPr>
      </w:pPr>
      <w:r w:rsidRPr="0050055A">
        <w:rPr>
          <w:rFonts w:cs="Times New Roman"/>
          <w:b/>
          <w:sz w:val="24"/>
          <w:szCs w:val="24"/>
          <w:lang/>
        </w:rPr>
        <w:t>4</w:t>
      </w:r>
      <w:r w:rsidR="00BE4E3F" w:rsidRPr="0050055A">
        <w:rPr>
          <w:rFonts w:cs="Times New Roman"/>
          <w:b/>
          <w:sz w:val="24"/>
          <w:szCs w:val="24"/>
          <w:lang/>
        </w:rPr>
        <w:t>. Zabytkowe elementy i detale architektoniczne:</w:t>
      </w:r>
    </w:p>
    <w:p w:rsidR="00BE4E3F" w:rsidRPr="0050055A" w:rsidRDefault="00BE4E3F" w:rsidP="0050055A">
      <w:pPr>
        <w:rPr>
          <w:rFonts w:cs="Times New Roman"/>
          <w:sz w:val="24"/>
          <w:szCs w:val="24"/>
        </w:rPr>
      </w:pPr>
      <w:r w:rsidRPr="0050055A">
        <w:rPr>
          <w:rFonts w:cs="Times New Roman"/>
          <w:sz w:val="24"/>
          <w:szCs w:val="24"/>
          <w:lang/>
        </w:rPr>
        <w:t xml:space="preserve">   </w:t>
      </w:r>
      <w:r w:rsidRPr="0050055A">
        <w:rPr>
          <w:rFonts w:cs="Times New Roman"/>
          <w:sz w:val="24"/>
          <w:szCs w:val="24"/>
          <w:lang/>
        </w:rPr>
        <w:t>Elewacja północna - niesymetryczna, o zr</w:t>
      </w:r>
      <w:r w:rsidRPr="0050055A">
        <w:rPr>
          <w:rFonts w:cs="Times New Roman"/>
          <w:sz w:val="24"/>
          <w:szCs w:val="24"/>
        </w:rPr>
        <w:t>ó</w:t>
      </w:r>
      <w:r w:rsidRPr="0050055A">
        <w:rPr>
          <w:rFonts w:cs="Times New Roman"/>
          <w:sz w:val="24"/>
          <w:szCs w:val="24"/>
          <w:lang/>
        </w:rPr>
        <w:t>żnicowanej liczbie osi w kondygnacjach: 7-osiowa w I kondygnacji, 10-osiowa w II kondygnacji,z nieznacznie przestającym z lica ryzalitem środkowym, stanowiącym dominantę, oraz znacznie cofniętą z lica częścią zachodnią (2 skrajne osie); elewacja w dolnej części ze spoinowanej cegły licowej, od nasady łuk</w:t>
      </w:r>
      <w:r w:rsidRPr="0050055A">
        <w:rPr>
          <w:rFonts w:cs="Times New Roman"/>
          <w:sz w:val="24"/>
          <w:szCs w:val="24"/>
        </w:rPr>
        <w:t>ó</w:t>
      </w:r>
      <w:r w:rsidRPr="0050055A">
        <w:rPr>
          <w:rFonts w:cs="Times New Roman"/>
          <w:sz w:val="24"/>
          <w:szCs w:val="24"/>
          <w:lang/>
        </w:rPr>
        <w:t xml:space="preserve">w okiennych tynkowana. Elewacja oraz ryzalit ujęte w narożach pasami odsłoniętej </w:t>
      </w:r>
      <w:r w:rsidRPr="0050055A">
        <w:rPr>
          <w:rFonts w:cs="Times New Roman"/>
          <w:sz w:val="24"/>
          <w:szCs w:val="24"/>
          <w:lang/>
        </w:rPr>
        <w:lastRenderedPageBreak/>
        <w:t>cegły, w ryzalicie przechodzącymi w kamienne szkarpy. Na wsch. od ryzalitu cztery osie wyznaczone rytmem prostokątnych otwor</w:t>
      </w:r>
      <w:r w:rsidRPr="0050055A">
        <w:rPr>
          <w:rFonts w:cs="Times New Roman"/>
          <w:sz w:val="24"/>
          <w:szCs w:val="24"/>
        </w:rPr>
        <w:t>ó</w:t>
      </w:r>
      <w:r w:rsidRPr="0050055A">
        <w:rPr>
          <w:rFonts w:cs="Times New Roman"/>
          <w:sz w:val="24"/>
          <w:szCs w:val="24"/>
          <w:lang/>
        </w:rPr>
        <w:t>w okiennych zamkniętych łukami koszowymi (na parterze z pozornymi zwornikami), z szerokimi, ceglanymi podokiennikami; na zach. trzy osie identycznych otwor</w:t>
      </w:r>
      <w:r w:rsidRPr="0050055A">
        <w:rPr>
          <w:rFonts w:cs="Times New Roman"/>
          <w:sz w:val="24"/>
          <w:szCs w:val="24"/>
        </w:rPr>
        <w:t>ó</w:t>
      </w:r>
      <w:r w:rsidRPr="0050055A">
        <w:rPr>
          <w:rFonts w:cs="Times New Roman"/>
          <w:sz w:val="24"/>
          <w:szCs w:val="24"/>
          <w:lang/>
        </w:rPr>
        <w:t>w okiennych. Na parterze okna 4-dzielne, na piętrze  3-dzielne. Parter ryzalitu zakomponowany szerokim wielodzielnym,  3-częściowym, oknem o łuku koszowym, z częściami oddzielonymi ceglanymi lizenami biegnącymi do cokołu fasady. Na I piętrze trzy okna              3-dzielne. Ryzalit zwieńczony ceglanym szczytem z czterema wąskimi, prostokątnymi otworami okiennymi, zamkniętymi łukiem odcinkowym, umieszczonymi w tynkowanych wielobocznych polach. W połaci dachu okienka w typie facjat, na osi ryzalitu latarnia. Elewacja wsch 5-osiowa  w I kondygnacji, niesymetryczna, z analogicznie opracowanymi strefami cegły lic</w:t>
      </w:r>
      <w:r w:rsidRPr="0050055A">
        <w:rPr>
          <w:rFonts w:cs="Times New Roman"/>
          <w:sz w:val="24"/>
          <w:szCs w:val="24"/>
        </w:rPr>
        <w:t>ó</w:t>
      </w:r>
      <w:r w:rsidRPr="0050055A">
        <w:rPr>
          <w:rFonts w:cs="Times New Roman"/>
          <w:sz w:val="24"/>
          <w:szCs w:val="24"/>
          <w:lang/>
        </w:rPr>
        <w:t>wki i tynku ujęta po bokach pasami z cegły, zwieńczona tr</w:t>
      </w:r>
      <w:r w:rsidRPr="0050055A">
        <w:rPr>
          <w:rFonts w:cs="Times New Roman"/>
          <w:sz w:val="24"/>
          <w:szCs w:val="24"/>
        </w:rPr>
        <w:t>ó</w:t>
      </w:r>
      <w:r w:rsidRPr="0050055A">
        <w:rPr>
          <w:rFonts w:cs="Times New Roman"/>
          <w:sz w:val="24"/>
          <w:szCs w:val="24"/>
          <w:lang/>
        </w:rPr>
        <w:t>jkątnym, tynkowanym szczytemm, wydzielonym pasem z cegły, z takimiż podziałami pionowymi. W suterenie dwa okienka zamknięte łukami odcinkowymi. Na parterze 5 nieregularnie rozmieszczonych okien</w:t>
      </w:r>
      <w:r w:rsidR="00BB55D6" w:rsidRPr="0050055A">
        <w:rPr>
          <w:rFonts w:cs="Times New Roman"/>
          <w:sz w:val="24"/>
          <w:szCs w:val="24"/>
          <w:lang/>
        </w:rPr>
        <w:t xml:space="preserve"> </w:t>
      </w:r>
      <w:r w:rsidRPr="0050055A">
        <w:rPr>
          <w:rFonts w:cs="Times New Roman"/>
          <w:sz w:val="24"/>
          <w:szCs w:val="24"/>
          <w:lang/>
        </w:rPr>
        <w:t>o zr</w:t>
      </w:r>
      <w:r w:rsidRPr="0050055A">
        <w:rPr>
          <w:rFonts w:cs="Times New Roman"/>
          <w:sz w:val="24"/>
          <w:szCs w:val="24"/>
        </w:rPr>
        <w:t>ó</w:t>
      </w:r>
      <w:r w:rsidRPr="0050055A">
        <w:rPr>
          <w:rFonts w:cs="Times New Roman"/>
          <w:sz w:val="24"/>
          <w:szCs w:val="24"/>
          <w:lang/>
        </w:rPr>
        <w:t>żnicowanej wielkości od pn., blisko skraju elewacji, okno tr</w:t>
      </w:r>
      <w:r w:rsidRPr="0050055A">
        <w:rPr>
          <w:rFonts w:cs="Times New Roman"/>
          <w:sz w:val="24"/>
          <w:szCs w:val="24"/>
        </w:rPr>
        <w:t>ó</w:t>
      </w:r>
      <w:r w:rsidRPr="0050055A">
        <w:rPr>
          <w:rFonts w:cs="Times New Roman"/>
          <w:sz w:val="24"/>
          <w:szCs w:val="24"/>
          <w:lang/>
        </w:rPr>
        <w:t>jdzielne oflankowane wąskimi oknami dwudzielnymi. Na osi elewacji analogicznie okno 3-dzielne, a tuż za nim ku pd. okno 2-dzielne szersze od poprzednich. Na I piętrze, na osi loggia zamknięta łukiem koszowym, ograniczona pełną, murowaną balustradą, tynkowaną i artykułowaną 5 prostokątnymi tynkowanymi polami. Szczyt artykułowany 9 pionowymi, ceglanymi pasami, 2-strefowy w strefie dolnej trzy nieregularnie rozmieszczone prostokątne okienka w polach środkowych. Elewacja pd. - niesymetryczna,               z p</w:t>
      </w:r>
      <w:r w:rsidRPr="0050055A">
        <w:rPr>
          <w:rFonts w:cs="Times New Roman"/>
          <w:sz w:val="24"/>
          <w:szCs w:val="24"/>
        </w:rPr>
        <w:t>ó</w:t>
      </w:r>
      <w:r w:rsidRPr="0050055A">
        <w:rPr>
          <w:rFonts w:cs="Times New Roman"/>
          <w:sz w:val="24"/>
          <w:szCs w:val="24"/>
          <w:lang/>
        </w:rPr>
        <w:t>łokrągłym, III kondygnacyjnym ryzalitem klatki schodowej, mieszczącym otw</w:t>
      </w:r>
      <w:r w:rsidRPr="0050055A">
        <w:rPr>
          <w:rFonts w:cs="Times New Roman"/>
          <w:sz w:val="24"/>
          <w:szCs w:val="24"/>
        </w:rPr>
        <w:t>ó</w:t>
      </w:r>
      <w:r w:rsidRPr="0050055A">
        <w:rPr>
          <w:rFonts w:cs="Times New Roman"/>
          <w:sz w:val="24"/>
          <w:szCs w:val="24"/>
          <w:lang/>
        </w:rPr>
        <w:t>r wejściowy w przyziemiu oraz nieznacznie cofniętą  z lica częścią zachodnią (skrajna oś). Na zach. od ryzalitu 6-osiowa. Osie wyznaczone rytmem 5 okien - w partii suteren małych 2-dzielnych, parteru 3-dzielnych, I piętra 2-dzielnych, zamkniętych łukami pełnymi. Na wsch. nieregularna. Część wsch. tynkowana analogicznie do fasady. Na poziomie suteren i parteru po 4 otwory okienne. W suterenach 2-dzielne,  na parterze 3-dzielne z nadślemieniem. W partii 3 skrajnych osi, na poziomie pierwszego piętra trzy okna 2-dzielne, ponad nimi korona mur</w:t>
      </w:r>
      <w:r w:rsidRPr="0050055A">
        <w:rPr>
          <w:rFonts w:cs="Times New Roman"/>
          <w:sz w:val="24"/>
          <w:szCs w:val="24"/>
        </w:rPr>
        <w:t>ó</w:t>
      </w:r>
      <w:r w:rsidRPr="0050055A">
        <w:rPr>
          <w:rFonts w:cs="Times New Roman"/>
          <w:sz w:val="24"/>
          <w:szCs w:val="24"/>
          <w:lang/>
        </w:rPr>
        <w:t>w podwyższona przez zgodną  z licem balustradę balkonu poddasza. Między 2-dzielnymi oknami I piętra  a ryzalitem dwa wąskie prostokątne okna, za nimi ku wsch., szeroki pas odsłoniętej cegły biegnący od korony mur</w:t>
      </w:r>
      <w:r w:rsidRPr="0050055A">
        <w:rPr>
          <w:rFonts w:cs="Times New Roman"/>
          <w:sz w:val="24"/>
          <w:szCs w:val="24"/>
        </w:rPr>
        <w:t>ó</w:t>
      </w:r>
      <w:r w:rsidRPr="0050055A">
        <w:rPr>
          <w:rFonts w:cs="Times New Roman"/>
          <w:sz w:val="24"/>
          <w:szCs w:val="24"/>
          <w:lang/>
        </w:rPr>
        <w:t xml:space="preserve"> do podstawy otwor</w:t>
      </w:r>
      <w:r w:rsidRPr="0050055A">
        <w:rPr>
          <w:rFonts w:cs="Times New Roman"/>
          <w:sz w:val="24"/>
          <w:szCs w:val="24"/>
        </w:rPr>
        <w:t>ó</w:t>
      </w:r>
      <w:r w:rsidRPr="0050055A">
        <w:rPr>
          <w:rFonts w:cs="Times New Roman"/>
          <w:sz w:val="24"/>
          <w:szCs w:val="24"/>
          <w:lang/>
        </w:rPr>
        <w:t>w okiennych. Ryzalit klatki schodowej 3 strefowy. Strefa I nietynkowana, wyższa od analogicznych, nietynkowanych stref elewacji, zawierająca w niewielkim uskoku, poprzedzony schodami, otw</w:t>
      </w:r>
      <w:r w:rsidRPr="0050055A">
        <w:rPr>
          <w:rFonts w:cs="Times New Roman"/>
          <w:sz w:val="24"/>
          <w:szCs w:val="24"/>
        </w:rPr>
        <w:t>ó</w:t>
      </w:r>
      <w:r w:rsidRPr="0050055A">
        <w:rPr>
          <w:rFonts w:cs="Times New Roman"/>
          <w:sz w:val="24"/>
          <w:szCs w:val="24"/>
          <w:lang/>
        </w:rPr>
        <w:t>r drzwiowy, zamknięty łukiem pełnym. Drzwi deskowe opierzone, z nadświetlem. Po bokach po jednym otworze okiennym zamkniętym łukiem pełnym. Ponad drzwiami prostokątna tynkowana płycina. Strefa II tynkowana, z dwoma wysokimi oknami 2-dzielnymi zamkniętymi analogicznie. Strefa trzecia o podstawie zgodnej z wysokością korony elewacji, nietynkowana dzielona pięcioma ceglanymi, nadwieszonymi pilastrami połączonymi płaskim ceglanym fryzem. Między pilastrami po jednym oknie zamkniętym łukiem odcinkowym, dwudzielnym bez ślemienia. Ryzalit zwieńczony profilowanym gzymsem koronującym, nad kt</w:t>
      </w:r>
      <w:r w:rsidRPr="0050055A">
        <w:rPr>
          <w:rFonts w:cs="Times New Roman"/>
          <w:sz w:val="24"/>
          <w:szCs w:val="24"/>
        </w:rPr>
        <w:t>ó</w:t>
      </w:r>
      <w:r w:rsidRPr="0050055A">
        <w:rPr>
          <w:rFonts w:cs="Times New Roman"/>
          <w:sz w:val="24"/>
          <w:szCs w:val="24"/>
          <w:lang/>
        </w:rPr>
        <w:t>rym murowana ażurowa balustrada tarasu. Elewacja zachodnia - częściowo przesłonięta bryłą przybud</w:t>
      </w:r>
      <w:r w:rsidRPr="0050055A">
        <w:rPr>
          <w:rFonts w:cs="Times New Roman"/>
          <w:sz w:val="24"/>
          <w:szCs w:val="24"/>
        </w:rPr>
        <w:t>ó</w:t>
      </w:r>
      <w:r w:rsidRPr="0050055A">
        <w:rPr>
          <w:rFonts w:cs="Times New Roman"/>
          <w:sz w:val="24"/>
          <w:szCs w:val="24"/>
          <w:lang/>
        </w:rPr>
        <w:t>wki, z tr</w:t>
      </w:r>
      <w:r w:rsidRPr="0050055A">
        <w:rPr>
          <w:rFonts w:cs="Times New Roman"/>
          <w:sz w:val="24"/>
          <w:szCs w:val="24"/>
        </w:rPr>
        <w:t>ó</w:t>
      </w:r>
      <w:r w:rsidRPr="0050055A">
        <w:rPr>
          <w:rFonts w:cs="Times New Roman"/>
          <w:sz w:val="24"/>
          <w:szCs w:val="24"/>
          <w:lang/>
        </w:rPr>
        <w:t xml:space="preserve">jkątnym tynkowanym szczytem, dzielonym 9 pionowymi pasami </w:t>
      </w:r>
      <w:r w:rsidRPr="0050055A">
        <w:rPr>
          <w:rFonts w:cs="Times New Roman"/>
          <w:sz w:val="24"/>
          <w:szCs w:val="24"/>
          <w:lang/>
        </w:rPr>
        <w:lastRenderedPageBreak/>
        <w:t>odsłoniętej cegły; tynkowane pola zakończone od g</w:t>
      </w:r>
      <w:r w:rsidRPr="0050055A">
        <w:rPr>
          <w:rFonts w:cs="Times New Roman"/>
          <w:sz w:val="24"/>
          <w:szCs w:val="24"/>
        </w:rPr>
        <w:t>ó</w:t>
      </w:r>
      <w:r w:rsidRPr="0050055A">
        <w:rPr>
          <w:rFonts w:cs="Times New Roman"/>
          <w:sz w:val="24"/>
          <w:szCs w:val="24"/>
          <w:lang/>
        </w:rPr>
        <w:t>y simowymi wycięciami. Szczyt 2-strefowy, w strefie pierwszej w 3 i 4 polu od pn. po jednym wąskim prostokątnym okienku, w strefie II, blisko skraju dachu, w polach środkowych dwa okna o łukach odcinkowych. Lico ściany korpusu gładkie nietynkowane. Elewacja pd. przybud</w:t>
      </w:r>
      <w:r w:rsidRPr="0050055A">
        <w:rPr>
          <w:rFonts w:cs="Times New Roman"/>
          <w:sz w:val="24"/>
          <w:szCs w:val="24"/>
        </w:rPr>
        <w:t>ó</w:t>
      </w:r>
      <w:r w:rsidRPr="0050055A">
        <w:rPr>
          <w:rFonts w:cs="Times New Roman"/>
          <w:sz w:val="24"/>
          <w:szCs w:val="24"/>
          <w:lang/>
        </w:rPr>
        <w:t>wki -tynkowana analogicznie do fasady, jednokondygnacyjna na osi szerokie 3-dzielne okno. Detale i wyposażenie wnętrz - drzwi zewnętrzne deskowe opierzone, wewnętrzne ramowo-płycinowe z płycinowymi ościeżynami; okna skrzynkowe, na poddaszu krosnowe; balustrada gł</w:t>
      </w:r>
      <w:r w:rsidRPr="0050055A">
        <w:rPr>
          <w:rFonts w:cs="Times New Roman"/>
          <w:sz w:val="24"/>
          <w:szCs w:val="24"/>
        </w:rPr>
        <w:t>ó</w:t>
      </w:r>
      <w:r w:rsidRPr="0050055A">
        <w:rPr>
          <w:rFonts w:cs="Times New Roman"/>
          <w:sz w:val="24"/>
          <w:szCs w:val="24"/>
          <w:lang/>
        </w:rPr>
        <w:t>wnej klatki schodowej kuta z drewnianą poręczą, o dekoracji ze zgeometryzowanej wici roślinnej; częściowo zachowane metalowe kratki otwor</w:t>
      </w:r>
      <w:r w:rsidRPr="0050055A">
        <w:rPr>
          <w:rFonts w:cs="Times New Roman"/>
          <w:sz w:val="24"/>
          <w:szCs w:val="24"/>
        </w:rPr>
        <w:t>ó</w:t>
      </w:r>
      <w:r w:rsidRPr="0050055A">
        <w:rPr>
          <w:rFonts w:cs="Times New Roman"/>
          <w:sz w:val="24"/>
          <w:szCs w:val="24"/>
          <w:lang/>
        </w:rPr>
        <w:t>w wentylacyjnych oraz kafelki w toalecie I piętra. Na piętrze zachowana r</w:t>
      </w:r>
      <w:r w:rsidRPr="0050055A">
        <w:rPr>
          <w:rFonts w:cs="Times New Roman"/>
          <w:sz w:val="24"/>
          <w:szCs w:val="24"/>
        </w:rPr>
        <w:t>ó</w:t>
      </w:r>
      <w:r w:rsidRPr="0050055A">
        <w:rPr>
          <w:rFonts w:cs="Times New Roman"/>
          <w:sz w:val="24"/>
          <w:szCs w:val="24"/>
          <w:lang/>
        </w:rPr>
        <w:t>wnież drewniana, przeszklona szafka z zaworem p.poż.</w:t>
      </w:r>
    </w:p>
    <w:p w:rsidR="00BE4E3F" w:rsidRPr="0050055A" w:rsidRDefault="00BE4E3F" w:rsidP="0050055A">
      <w:pPr>
        <w:rPr>
          <w:rFonts w:cs="Times New Roman"/>
          <w:sz w:val="24"/>
          <w:szCs w:val="24"/>
        </w:rPr>
      </w:pPr>
      <w:r w:rsidRPr="0050055A">
        <w:rPr>
          <w:rFonts w:cs="Times New Roman"/>
          <w:sz w:val="24"/>
          <w:szCs w:val="24"/>
          <w:lang/>
        </w:rPr>
        <w:t xml:space="preserve"> </w:t>
      </w:r>
      <w:r w:rsidRPr="0050055A">
        <w:rPr>
          <w:rFonts w:cs="Times New Roman"/>
          <w:sz w:val="24"/>
          <w:szCs w:val="24"/>
          <w:lang/>
        </w:rPr>
        <w:t>Obiekt wzniesiono w stylu eklektycznym z wykorzystaniem elementów secesyjnych i modernistycznych. Odpowiada skali historycznej zabudowy pierzei południowej, Al. Powstańc</w:t>
      </w:r>
      <w:r w:rsidRPr="0050055A">
        <w:rPr>
          <w:rFonts w:cs="Times New Roman"/>
          <w:sz w:val="24"/>
          <w:szCs w:val="24"/>
        </w:rPr>
        <w:t>ó</w:t>
      </w:r>
      <w:r w:rsidRPr="0050055A">
        <w:rPr>
          <w:rFonts w:cs="Times New Roman"/>
          <w:sz w:val="24"/>
          <w:szCs w:val="24"/>
          <w:lang/>
        </w:rPr>
        <w:t>w Wlkp., stanowiąc integralną część jednorodnego stylistycznie zesp</w:t>
      </w:r>
      <w:r w:rsidRPr="0050055A">
        <w:rPr>
          <w:rFonts w:cs="Times New Roman"/>
          <w:sz w:val="24"/>
          <w:szCs w:val="24"/>
        </w:rPr>
        <w:t>ołu zabudowy dawnego Instytutu</w:t>
      </w:r>
    </w:p>
    <w:p w:rsidR="00EE3E7C" w:rsidRPr="0050055A" w:rsidRDefault="00EE3E7C" w:rsidP="0050055A">
      <w:pPr>
        <w:rPr>
          <w:rFonts w:cs="Times New Roman"/>
          <w:sz w:val="24"/>
          <w:szCs w:val="24"/>
        </w:rPr>
      </w:pPr>
    </w:p>
    <w:p w:rsidR="00BE4E3F" w:rsidRPr="0050055A" w:rsidRDefault="00BE4E3F" w:rsidP="0050055A">
      <w:pPr>
        <w:rPr>
          <w:rFonts w:cs="Times New Roman"/>
          <w:sz w:val="24"/>
          <w:szCs w:val="24"/>
        </w:rPr>
      </w:pPr>
      <w:r w:rsidRPr="0050055A">
        <w:rPr>
          <w:rFonts w:cs="Times New Roman"/>
          <w:b/>
          <w:sz w:val="24"/>
          <w:szCs w:val="24"/>
        </w:rPr>
        <w:t>ZAKRES ZAMÓWIENIA OBEJMUJE</w:t>
      </w:r>
      <w:r w:rsidRPr="0050055A">
        <w:rPr>
          <w:rFonts w:cs="Times New Roman"/>
          <w:sz w:val="24"/>
          <w:szCs w:val="24"/>
        </w:rPr>
        <w:t>:</w:t>
      </w:r>
    </w:p>
    <w:p w:rsidR="00BE4E3F" w:rsidRPr="0050055A" w:rsidRDefault="00BE4E3F" w:rsidP="0050055A">
      <w:pPr>
        <w:rPr>
          <w:rFonts w:cs="Times New Roman"/>
          <w:sz w:val="24"/>
          <w:szCs w:val="24"/>
        </w:rPr>
      </w:pPr>
      <w:r w:rsidRPr="0050055A">
        <w:rPr>
          <w:rFonts w:cs="Times New Roman"/>
          <w:sz w:val="24"/>
          <w:szCs w:val="24"/>
        </w:rPr>
        <w:t xml:space="preserve">   </w:t>
      </w:r>
      <w:r w:rsidR="0070028D">
        <w:rPr>
          <w:rFonts w:cs="Times New Roman"/>
          <w:sz w:val="24"/>
          <w:szCs w:val="24"/>
        </w:rPr>
        <w:t>Budynek</w:t>
      </w:r>
      <w:r w:rsidRPr="0050055A">
        <w:rPr>
          <w:rFonts w:cs="Times New Roman"/>
          <w:sz w:val="24"/>
          <w:szCs w:val="24"/>
        </w:rPr>
        <w:t xml:space="preserve"> przy ul. Powstańców Wlkp. nr 2 stanowi integralną część jednorodnego stylistycznie zespołu zabudowy Instytutu z 1906 r. usytuowanego na parceli pl. Weyssenhoffa 11. Obiekt jest wpisany do Rejestru Zabytków Województwa Kujawsko-Pomorskiego decyzją nr A/314/ 1-8 z dnia 20. 05. 1992 roku i podlega ścisłej ochronie konserwatorskiej. </w:t>
      </w:r>
    </w:p>
    <w:p w:rsidR="00BE4E3F" w:rsidRPr="0050055A" w:rsidRDefault="00BE4E3F" w:rsidP="0050055A">
      <w:pPr>
        <w:rPr>
          <w:rFonts w:cs="Times New Roman"/>
          <w:sz w:val="24"/>
          <w:szCs w:val="24"/>
        </w:rPr>
      </w:pPr>
      <w:r w:rsidRPr="0050055A">
        <w:rPr>
          <w:rFonts w:cs="Times New Roman"/>
          <w:sz w:val="24"/>
          <w:szCs w:val="24"/>
        </w:rPr>
        <w:t xml:space="preserve"> Planowana działania konserwatorskie przy elewacjach zewnętrznych budynku będą miały na celu usuniecie przyczyn destrukcji poszczególnych elementów składowych fasad, przywrócenie materiałom budowlanym ich pierwotnych właściwości, zabezpieczenie obiektu przed dalszym niszczeniem oraz  przywrócenie budynkowi pierwotnego wyrazu estetycznego. Planowane prace winny być  jednorodne w zakresie prac wykonanych przy pozostałych budynkach parceli Pl. Weyssenhoffa 11, poddanym zabiegom konserwatorskim w latach 2013-2015.</w:t>
      </w:r>
    </w:p>
    <w:p w:rsidR="00BE4E3F" w:rsidRPr="0050055A" w:rsidRDefault="00BE4E3F" w:rsidP="0050055A">
      <w:pPr>
        <w:rPr>
          <w:rFonts w:cs="Times New Roman"/>
          <w:sz w:val="24"/>
          <w:szCs w:val="24"/>
        </w:rPr>
      </w:pPr>
      <w:r w:rsidRPr="0050055A">
        <w:rPr>
          <w:rFonts w:cs="Times New Roman"/>
          <w:sz w:val="24"/>
          <w:szCs w:val="24"/>
        </w:rPr>
        <w:t xml:space="preserve">Wszystkie planowane działania konserwatorskie  zostaną poprzedzone szczegółowym rozpoznaniem budowy technologicznej, określeniem zakresu i przyczyn zniszczeń oraz próbami gwarantującymi właściwy dobór środków i metod konserwatorskich. Remont elewacji prowadzić należy metodą konserwatorską, zachowawczo, kolejno dla każdej elewacji. </w:t>
      </w:r>
    </w:p>
    <w:p w:rsidR="00BE4E3F" w:rsidRPr="0050055A" w:rsidRDefault="00BE4E3F" w:rsidP="0050055A">
      <w:pPr>
        <w:rPr>
          <w:rFonts w:cs="Times New Roman"/>
          <w:sz w:val="24"/>
          <w:szCs w:val="24"/>
        </w:rPr>
      </w:pPr>
      <w:r w:rsidRPr="0050055A">
        <w:rPr>
          <w:rFonts w:cs="Times New Roman"/>
          <w:sz w:val="24"/>
          <w:szCs w:val="24"/>
        </w:rPr>
        <w:t>Biorąc pod uwagę wartość zabytkową i użytkową budynku przyjęto następujące wytyczne konserwatorskie dla planowanych prac:</w:t>
      </w:r>
    </w:p>
    <w:p w:rsidR="00BE4E3F" w:rsidRPr="0050055A" w:rsidRDefault="00BE4E3F" w:rsidP="0050055A">
      <w:pPr>
        <w:rPr>
          <w:rFonts w:cs="Times New Roman"/>
          <w:sz w:val="24"/>
          <w:szCs w:val="24"/>
        </w:rPr>
      </w:pPr>
      <w:r w:rsidRPr="0050055A">
        <w:rPr>
          <w:rFonts w:cs="Times New Roman"/>
          <w:sz w:val="24"/>
          <w:szCs w:val="24"/>
        </w:rPr>
        <w:lastRenderedPageBreak/>
        <w:t>-  przeprowadzić konserwację z zachowaniem w maksymalnym stopniu wszystkich oryginalnych elementów wystroju elewacji oraz oryginalnych materiałów: cegieł, sztukaterii, profili, wypraw tynkarskich,</w:t>
      </w:r>
    </w:p>
    <w:p w:rsidR="00BE4E3F" w:rsidRPr="0050055A" w:rsidRDefault="00BE4E3F" w:rsidP="0050055A">
      <w:pPr>
        <w:rPr>
          <w:rFonts w:cs="Times New Roman"/>
          <w:sz w:val="24"/>
          <w:szCs w:val="24"/>
        </w:rPr>
      </w:pPr>
      <w:r w:rsidRPr="0050055A">
        <w:rPr>
          <w:rFonts w:cs="Times New Roman"/>
          <w:sz w:val="24"/>
          <w:szCs w:val="24"/>
        </w:rPr>
        <w:t>-  usunąć wtórne materiały budowlane np. zaprawy cementowe,</w:t>
      </w:r>
    </w:p>
    <w:p w:rsidR="00BE4E3F" w:rsidRPr="0050055A" w:rsidRDefault="00BE4E3F" w:rsidP="0050055A">
      <w:pPr>
        <w:rPr>
          <w:rFonts w:cs="Times New Roman"/>
          <w:sz w:val="24"/>
          <w:szCs w:val="24"/>
        </w:rPr>
      </w:pPr>
      <w:r w:rsidRPr="0050055A">
        <w:rPr>
          <w:rFonts w:cs="Times New Roman"/>
          <w:sz w:val="24"/>
          <w:szCs w:val="24"/>
        </w:rPr>
        <w:t>-  przywrócić materiałom budowlanym ich pierwotne właściwości,</w:t>
      </w:r>
    </w:p>
    <w:p w:rsidR="00BE4E3F" w:rsidRPr="0050055A" w:rsidRDefault="00BE4E3F" w:rsidP="0050055A">
      <w:pPr>
        <w:rPr>
          <w:rFonts w:cs="Times New Roman"/>
          <w:sz w:val="24"/>
          <w:szCs w:val="24"/>
        </w:rPr>
      </w:pPr>
      <w:r w:rsidRPr="0050055A">
        <w:rPr>
          <w:rFonts w:cs="Times New Roman"/>
          <w:sz w:val="24"/>
          <w:szCs w:val="24"/>
        </w:rPr>
        <w:t>- podczas prac konserwatorskich i restauratorskich należy zastosować wysokiej jakości materiały konserwatorskie i budowlano-konserwatorski</w:t>
      </w:r>
      <w:r w:rsidR="00EE3E7C" w:rsidRPr="0050055A">
        <w:rPr>
          <w:rFonts w:cs="Times New Roman"/>
          <w:sz w:val="24"/>
          <w:szCs w:val="24"/>
        </w:rPr>
        <w:t xml:space="preserve"> </w:t>
      </w:r>
      <w:r w:rsidRPr="0050055A">
        <w:rPr>
          <w:rFonts w:cs="Times New Roman"/>
          <w:sz w:val="24"/>
          <w:szCs w:val="24"/>
        </w:rPr>
        <w:t>o składzie chemicznym i właściwościach zbliżonych do oryginalnych.</w:t>
      </w:r>
    </w:p>
    <w:p w:rsidR="00BE4E3F" w:rsidRPr="0050055A" w:rsidRDefault="00BE4E3F" w:rsidP="0050055A">
      <w:pPr>
        <w:rPr>
          <w:rFonts w:cs="Times New Roman"/>
          <w:sz w:val="24"/>
          <w:szCs w:val="24"/>
        </w:rPr>
      </w:pPr>
      <w:r w:rsidRPr="0050055A">
        <w:rPr>
          <w:rFonts w:cs="Times New Roman"/>
          <w:sz w:val="24"/>
          <w:szCs w:val="24"/>
        </w:rPr>
        <w:t>Zaleca się z powierzchni elewacji usunąć wszelkie zanieczyszczenia, przemalowania,  zdezintegrowane partie tynków z całej powierzchni wypraw tynkarskich .</w:t>
      </w:r>
    </w:p>
    <w:p w:rsidR="006C3EEE" w:rsidRPr="0050055A" w:rsidRDefault="006C3EEE" w:rsidP="0050055A">
      <w:pPr>
        <w:rPr>
          <w:rFonts w:cs="Times New Roman"/>
          <w:sz w:val="24"/>
          <w:szCs w:val="24"/>
        </w:rPr>
      </w:pPr>
      <w:r w:rsidRPr="0050055A">
        <w:rPr>
          <w:rFonts w:cs="Times New Roman"/>
          <w:sz w:val="24"/>
          <w:szCs w:val="24"/>
        </w:rPr>
        <w:t xml:space="preserve">   Na fasadach znajdują się bardzo liczne, szpecące bezużyteczne elementy metalowe (niesprawne wywietrzniki), okablowania i zużyte ofasowania. Biorąc pod uwagę aspekt estetyczny należy usunąć wszelkie metalowe części bez funkcji, zachować tylko niezbędne elementy. Zaleca się podczas prac remontowych schować w murze(przenieść do wewnątrz budynku )</w:t>
      </w:r>
      <w:r w:rsidR="006D6890">
        <w:rPr>
          <w:rFonts w:cs="Times New Roman"/>
          <w:sz w:val="24"/>
          <w:szCs w:val="24"/>
        </w:rPr>
        <w:t xml:space="preserve"> lub usunąć </w:t>
      </w:r>
      <w:r w:rsidRPr="0050055A">
        <w:rPr>
          <w:rFonts w:cs="Times New Roman"/>
          <w:sz w:val="24"/>
          <w:szCs w:val="24"/>
        </w:rPr>
        <w:t xml:space="preserve"> </w:t>
      </w:r>
      <w:r w:rsidR="006D6890">
        <w:rPr>
          <w:rFonts w:cs="Times New Roman"/>
          <w:sz w:val="24"/>
          <w:szCs w:val="24"/>
        </w:rPr>
        <w:t>przewody elektryczne</w:t>
      </w:r>
      <w:r w:rsidRPr="0050055A">
        <w:rPr>
          <w:rFonts w:cs="Times New Roman"/>
          <w:sz w:val="24"/>
          <w:szCs w:val="24"/>
        </w:rPr>
        <w:t xml:space="preserve"> na elewacjach. </w:t>
      </w:r>
    </w:p>
    <w:p w:rsidR="00BE4E3F" w:rsidRPr="0050055A" w:rsidRDefault="00BE4E3F" w:rsidP="0050055A">
      <w:pPr>
        <w:rPr>
          <w:rFonts w:cs="Times New Roman"/>
          <w:sz w:val="24"/>
          <w:szCs w:val="24"/>
        </w:rPr>
      </w:pPr>
      <w:r w:rsidRPr="0050055A">
        <w:rPr>
          <w:rFonts w:cs="Times New Roman"/>
          <w:sz w:val="24"/>
          <w:szCs w:val="24"/>
        </w:rPr>
        <w:t xml:space="preserve"> Do czyszczenia ceglanych fasad zabytkowych należy zastosować rekomendowanych przez konserwatorów zabytków ścierniwa mineralne lub roślinne, podawane łącznie ze sprężonym powietrzem o małym ciśnieniu, co umożliwi stopniowe zmniejszanie grubości nawarstwień, aż do ich całkowitego usunięcia. Na przykład metodę suchą tzw. gumkowania - </w:t>
      </w:r>
      <w:r w:rsidRPr="0050055A">
        <w:rPr>
          <w:rFonts w:cs="Times New Roman"/>
          <w:i/>
          <w:sz w:val="24"/>
          <w:szCs w:val="24"/>
        </w:rPr>
        <w:t>Le gommage de facade</w:t>
      </w:r>
      <w:r w:rsidRPr="0050055A">
        <w:rPr>
          <w:rFonts w:cs="Times New Roman"/>
          <w:sz w:val="24"/>
          <w:szCs w:val="24"/>
        </w:rPr>
        <w:t>.</w:t>
      </w:r>
    </w:p>
    <w:p w:rsidR="00BE4E3F" w:rsidRPr="0050055A" w:rsidRDefault="00BE4E3F" w:rsidP="0050055A">
      <w:pPr>
        <w:rPr>
          <w:rFonts w:cs="Times New Roman"/>
          <w:sz w:val="24"/>
          <w:szCs w:val="24"/>
        </w:rPr>
      </w:pPr>
      <w:r w:rsidRPr="0050055A">
        <w:rPr>
          <w:rFonts w:cs="Times New Roman"/>
          <w:sz w:val="24"/>
          <w:szCs w:val="24"/>
        </w:rPr>
        <w:t xml:space="preserve"> Wykluczyć należy użycie do czyszczenia wody, lodu, pary, preparatów chemicznych, aby wyeliminować z procesu konserwacji zawilgocenie muru i uruchamianie migracji soli rozpuszczalnych w wodzie, oraz wsiąkanie wody i szkodliwych substancji znajdujących się w zdejmowanych zanieczyszczeniach powierzchniowych, a także wszelkich innych metod czyszczenia wspomaganych wodą, lodem, parą wodną, oraz używających do czyszczenia ostre ścierniwa typu piasek. </w:t>
      </w:r>
    </w:p>
    <w:p w:rsidR="00BE4E3F" w:rsidRPr="0050055A" w:rsidRDefault="00BE4E3F" w:rsidP="0050055A">
      <w:pPr>
        <w:rPr>
          <w:rFonts w:cs="Times New Roman"/>
          <w:sz w:val="24"/>
          <w:szCs w:val="24"/>
        </w:rPr>
      </w:pPr>
      <w:r w:rsidRPr="0050055A">
        <w:rPr>
          <w:rFonts w:cs="Times New Roman"/>
          <w:sz w:val="24"/>
          <w:szCs w:val="24"/>
        </w:rPr>
        <w:t xml:space="preserve">Do czyszczenia nie używać substancji, które mogłyby przenikać do obiektu  i przyczyniać się do jego destrukcji. </w:t>
      </w:r>
    </w:p>
    <w:p w:rsidR="00BE4E3F" w:rsidRPr="0050055A" w:rsidRDefault="00BE4E3F" w:rsidP="0050055A">
      <w:pPr>
        <w:rPr>
          <w:rFonts w:cs="Times New Roman"/>
          <w:sz w:val="24"/>
          <w:szCs w:val="24"/>
        </w:rPr>
      </w:pPr>
      <w:r w:rsidRPr="0050055A">
        <w:rPr>
          <w:rFonts w:cs="Times New Roman"/>
          <w:sz w:val="24"/>
          <w:szCs w:val="24"/>
        </w:rPr>
        <w:t xml:space="preserve">Ścierniwa stosowane podczas czyszczenia muszą posiadać atest PZH oraz udokumentowane badania laboratoryjne, wykonane przez konserwatorów zabytków pod kontem bezpieczeństwa dla czyszczonych powierzchni. </w:t>
      </w:r>
    </w:p>
    <w:p w:rsidR="00BE4E3F" w:rsidRPr="0050055A" w:rsidRDefault="00BE4E3F" w:rsidP="0050055A">
      <w:pPr>
        <w:rPr>
          <w:rFonts w:cs="Times New Roman"/>
          <w:sz w:val="24"/>
          <w:szCs w:val="24"/>
        </w:rPr>
      </w:pPr>
      <w:r w:rsidRPr="0050055A">
        <w:rPr>
          <w:rFonts w:cs="Times New Roman"/>
          <w:sz w:val="24"/>
          <w:szCs w:val="24"/>
        </w:rPr>
        <w:t>Uzupełnienie ubytków w cegle  należy wykonać materiałem tożsamym z ceramiką oryginalną – ubytki całych cegieł, polówek i ćwiartek.</w:t>
      </w:r>
    </w:p>
    <w:p w:rsidR="00BE4E3F" w:rsidRPr="0050055A" w:rsidRDefault="00BE4E3F" w:rsidP="0050055A">
      <w:pPr>
        <w:rPr>
          <w:rFonts w:cs="Times New Roman"/>
          <w:sz w:val="24"/>
          <w:szCs w:val="24"/>
        </w:rPr>
      </w:pPr>
      <w:r w:rsidRPr="0050055A">
        <w:rPr>
          <w:rFonts w:cs="Times New Roman"/>
          <w:sz w:val="24"/>
          <w:szCs w:val="24"/>
        </w:rPr>
        <w:t xml:space="preserve">Uzupełnienie drobnych ubytków cegły uzupełnić kitami mineralnymi modyfikowanymi żywicami syntetycznymi, produktami gotowymi, dobranymi kolorystycznie w obrębie </w:t>
      </w:r>
      <w:r w:rsidRPr="0050055A">
        <w:rPr>
          <w:rFonts w:cs="Times New Roman"/>
          <w:sz w:val="24"/>
          <w:szCs w:val="24"/>
        </w:rPr>
        <w:lastRenderedPageBreak/>
        <w:t xml:space="preserve">sąsiedztwa ubytków. Takie zaprawy dostępne są w asortymencie handlowym takich renomowanych firm jak Hufgard Optolith, Remmers, Keim czy Sto.  </w:t>
      </w:r>
    </w:p>
    <w:p w:rsidR="00BE4E3F" w:rsidRPr="0050055A" w:rsidRDefault="00BE4E3F" w:rsidP="0050055A">
      <w:pPr>
        <w:rPr>
          <w:rFonts w:cs="Times New Roman"/>
          <w:sz w:val="24"/>
          <w:szCs w:val="24"/>
        </w:rPr>
      </w:pPr>
      <w:r w:rsidRPr="0050055A">
        <w:rPr>
          <w:rFonts w:cs="Times New Roman"/>
          <w:sz w:val="24"/>
          <w:szCs w:val="24"/>
        </w:rPr>
        <w:t xml:space="preserve">Projektuje się wykucie przemurowań lica elewacji z cegły współczesnej                     i uzupełnienie powstałych ubytków materiałem tożsamym z cegłami historycznymi. Scalenia i retusze kolorystyczne należy wykonać metodą laserunkową. </w:t>
      </w:r>
    </w:p>
    <w:p w:rsidR="00BE4E3F" w:rsidRPr="0050055A" w:rsidRDefault="00BE4E3F" w:rsidP="0050055A">
      <w:pPr>
        <w:rPr>
          <w:rFonts w:cs="Times New Roman"/>
          <w:sz w:val="24"/>
          <w:szCs w:val="24"/>
        </w:rPr>
      </w:pPr>
      <w:r w:rsidRPr="0050055A">
        <w:rPr>
          <w:rFonts w:cs="Times New Roman"/>
          <w:sz w:val="24"/>
          <w:szCs w:val="24"/>
        </w:rPr>
        <w:t xml:space="preserve">Szczególnie starannie należy odtworzyć, rekonstruować i impregnować detale wystroju ceramicznego narażone na bezpośrednie działanie wody opadowej parapety ceramiczne, cokoliki czy poziome lica cegieł. Zaleca się ich staranną impregnację . </w:t>
      </w:r>
    </w:p>
    <w:p w:rsidR="00EE3E7C" w:rsidRPr="0050055A" w:rsidRDefault="00BE4E3F" w:rsidP="0050055A">
      <w:pPr>
        <w:rPr>
          <w:rFonts w:cs="Times New Roman"/>
          <w:sz w:val="24"/>
          <w:szCs w:val="24"/>
        </w:rPr>
      </w:pPr>
      <w:r w:rsidRPr="0050055A">
        <w:rPr>
          <w:rFonts w:cs="Times New Roman"/>
          <w:sz w:val="24"/>
          <w:szCs w:val="24"/>
        </w:rPr>
        <w:t xml:space="preserve">Renowacja spoinowania polegać będzie na usunięciu spoinowań cementowych i zniszczonych oraz odspojonych od powierzchni spoinowań oryginalnych wapiennych </w:t>
      </w:r>
    </w:p>
    <w:p w:rsidR="00BE4E3F" w:rsidRPr="0050055A" w:rsidRDefault="00BE4E3F" w:rsidP="0050055A">
      <w:pPr>
        <w:rPr>
          <w:rFonts w:cs="Times New Roman"/>
          <w:sz w:val="24"/>
          <w:szCs w:val="24"/>
        </w:rPr>
      </w:pPr>
      <w:r w:rsidRPr="0050055A">
        <w:rPr>
          <w:rFonts w:cs="Times New Roman"/>
          <w:sz w:val="24"/>
          <w:szCs w:val="24"/>
        </w:rPr>
        <w:t>(z reguły usuniętych w procesie suchego czyszczenia). Spoinowanie  zostanie wykonane gotową renowacyjną spoiną wapienną opartą na trasach w kolorze oryginału. Forma opracowania spoiny analogicznie do formy spoiny oryginalnej.</w:t>
      </w:r>
    </w:p>
    <w:p w:rsidR="00BE4E3F" w:rsidRPr="0050055A" w:rsidRDefault="00BE4E3F" w:rsidP="0050055A">
      <w:pPr>
        <w:rPr>
          <w:rFonts w:cs="Times New Roman"/>
          <w:sz w:val="24"/>
          <w:szCs w:val="24"/>
        </w:rPr>
      </w:pPr>
      <w:r w:rsidRPr="0050055A">
        <w:rPr>
          <w:rFonts w:cs="Times New Roman"/>
          <w:sz w:val="24"/>
          <w:szCs w:val="24"/>
        </w:rPr>
        <w:t xml:space="preserve"> </w:t>
      </w:r>
    </w:p>
    <w:p w:rsidR="00BE4E3F" w:rsidRPr="0050055A" w:rsidRDefault="00BE4E3F" w:rsidP="0050055A">
      <w:pPr>
        <w:rPr>
          <w:rFonts w:cs="Times New Roman"/>
          <w:sz w:val="24"/>
          <w:szCs w:val="24"/>
        </w:rPr>
      </w:pPr>
      <w:r w:rsidRPr="0050055A">
        <w:rPr>
          <w:rFonts w:cs="Times New Roman"/>
          <w:sz w:val="24"/>
          <w:szCs w:val="24"/>
        </w:rPr>
        <w:t xml:space="preserve"> Partie odspojonych od podłoża tynków w płaszczyznach tynkowanych należy usunąć. Po odsłonięciu murów ceglanych wykonać uzupełnienie tynków zaprawami wapienno-trasowymi. Sposób zatarcia, wielkość uziarnienia masy tynkarskiej na podstawie analizy tynku historycznego.</w:t>
      </w:r>
    </w:p>
    <w:p w:rsidR="00BE4E3F" w:rsidRPr="0050055A" w:rsidRDefault="00BE4E3F" w:rsidP="0050055A">
      <w:pPr>
        <w:rPr>
          <w:rFonts w:cs="Times New Roman"/>
          <w:sz w:val="24"/>
          <w:szCs w:val="24"/>
        </w:rPr>
      </w:pPr>
      <w:r w:rsidRPr="0050055A">
        <w:rPr>
          <w:rFonts w:cs="Times New Roman"/>
          <w:sz w:val="24"/>
          <w:szCs w:val="24"/>
        </w:rPr>
        <w:t>Należy wykonać pełną konserwację stolarki drzwiowej i historycznych okuć oraz krat.</w:t>
      </w:r>
    </w:p>
    <w:p w:rsidR="00BE4E3F" w:rsidRPr="0050055A" w:rsidRDefault="00BE4E3F" w:rsidP="0050055A">
      <w:pPr>
        <w:rPr>
          <w:rFonts w:cs="Times New Roman"/>
          <w:color w:val="00000A"/>
          <w:sz w:val="24"/>
          <w:szCs w:val="24"/>
        </w:rPr>
      </w:pPr>
    </w:p>
    <w:p w:rsidR="00BE4E3F" w:rsidRPr="0050055A" w:rsidRDefault="00BE4E3F" w:rsidP="0050055A">
      <w:pPr>
        <w:rPr>
          <w:rFonts w:cs="Times New Roman"/>
          <w:sz w:val="24"/>
          <w:szCs w:val="24"/>
        </w:rPr>
      </w:pPr>
      <w:r w:rsidRPr="0050055A">
        <w:rPr>
          <w:rFonts w:cs="Times New Roman"/>
          <w:color w:val="00000A"/>
          <w:sz w:val="24"/>
          <w:szCs w:val="24"/>
        </w:rPr>
        <w:t xml:space="preserve">  Na wszelkie prace w przedmiotowym budynku konieczne jest uzyskanie zezwolenia konserwatorskiego. Pracami może kierować osoba posiadający dyplom ukończenia studiów konserwatorskich w specjalizacji konserwacja zabytków architektury. </w:t>
      </w:r>
    </w:p>
    <w:p w:rsidR="006C3EEE" w:rsidRPr="0050055A" w:rsidRDefault="00BE4E3F" w:rsidP="0050055A">
      <w:pPr>
        <w:rPr>
          <w:rFonts w:cs="Times New Roman"/>
          <w:color w:val="00000A"/>
          <w:sz w:val="24"/>
          <w:szCs w:val="24"/>
        </w:rPr>
      </w:pPr>
      <w:r w:rsidRPr="0050055A">
        <w:rPr>
          <w:rFonts w:cs="Times New Roman"/>
          <w:color w:val="00000A"/>
          <w:sz w:val="24"/>
          <w:szCs w:val="24"/>
        </w:rPr>
        <w:t xml:space="preserve">   Wszelkie prace i zabiegi restauracyjno-budowlane powinny być wykonywane, pod nadzorem i we współpracy ze służbami konserwatorskimi. Podczas robót należy wykonać próby kolorystyczne  w celu ostatecznego zatwierdzenia przez Miejskiego Konserwatora zabytków.</w:t>
      </w:r>
    </w:p>
    <w:p w:rsidR="00BE4E3F" w:rsidRPr="0050055A" w:rsidRDefault="006C3EEE" w:rsidP="0050055A">
      <w:pPr>
        <w:rPr>
          <w:rFonts w:cs="Times New Roman"/>
          <w:b/>
          <w:color w:val="00000A"/>
          <w:sz w:val="24"/>
          <w:szCs w:val="24"/>
        </w:rPr>
      </w:pPr>
      <w:r w:rsidRPr="0050055A">
        <w:rPr>
          <w:rFonts w:cs="Times New Roman"/>
          <w:b/>
          <w:color w:val="00000A"/>
          <w:sz w:val="24"/>
          <w:szCs w:val="24"/>
        </w:rPr>
        <w:t xml:space="preserve"> PROGRAM KONSERWATORSKI</w:t>
      </w:r>
      <w:r w:rsidR="0050055A" w:rsidRPr="0050055A">
        <w:rPr>
          <w:rFonts w:cs="Times New Roman"/>
          <w:b/>
          <w:color w:val="00000A"/>
          <w:sz w:val="24"/>
          <w:szCs w:val="24"/>
        </w:rPr>
        <w:t>:</w:t>
      </w:r>
    </w:p>
    <w:p w:rsidR="0050055A" w:rsidRPr="0050055A" w:rsidRDefault="0050055A" w:rsidP="0050055A">
      <w:pPr>
        <w:rPr>
          <w:rFonts w:cs="Times New Roman"/>
          <w:b/>
          <w:color w:val="00000A"/>
          <w:sz w:val="24"/>
          <w:szCs w:val="24"/>
        </w:rPr>
      </w:pPr>
      <w:r w:rsidRPr="0050055A">
        <w:rPr>
          <w:rFonts w:cs="Times New Roman"/>
          <w:b/>
          <w:color w:val="00000A"/>
          <w:sz w:val="24"/>
          <w:szCs w:val="24"/>
        </w:rPr>
        <w:t xml:space="preserve">Na wykonanie robót został opracowany program prac konserwatorskich, który będzie podstawą do wykonywania robót pod ścisłym nadzorem służb konserwatorskich. </w:t>
      </w:r>
    </w:p>
    <w:p w:rsidR="0050055A" w:rsidRPr="0050055A" w:rsidRDefault="0050055A" w:rsidP="0050055A">
      <w:pPr>
        <w:rPr>
          <w:rFonts w:cs="Times New Roman"/>
          <w:b/>
          <w:color w:val="00000A"/>
          <w:sz w:val="24"/>
          <w:szCs w:val="24"/>
        </w:rPr>
      </w:pPr>
    </w:p>
    <w:p w:rsidR="0050055A" w:rsidRPr="0050055A" w:rsidRDefault="0050055A" w:rsidP="0050055A">
      <w:pPr>
        <w:rPr>
          <w:rFonts w:cs="Times New Roman"/>
          <w:b/>
          <w:color w:val="00000A"/>
          <w:sz w:val="24"/>
          <w:szCs w:val="24"/>
        </w:rPr>
      </w:pPr>
    </w:p>
    <w:p w:rsidR="0050055A" w:rsidRPr="0050055A" w:rsidRDefault="0070028D" w:rsidP="0050055A">
      <w:pPr>
        <w:rPr>
          <w:rFonts w:cs="Times New Roman"/>
          <w:b/>
          <w:sz w:val="24"/>
          <w:szCs w:val="24"/>
          <w:u w:val="single"/>
        </w:rPr>
      </w:pPr>
      <w:r>
        <w:rPr>
          <w:rFonts w:cs="Times New Roman"/>
          <w:b/>
          <w:sz w:val="24"/>
          <w:szCs w:val="24"/>
        </w:rPr>
        <w:lastRenderedPageBreak/>
        <w:t>P</w:t>
      </w:r>
      <w:r w:rsidRPr="0050055A">
        <w:rPr>
          <w:rFonts w:cs="Times New Roman"/>
          <w:b/>
          <w:sz w:val="24"/>
          <w:szCs w:val="24"/>
        </w:rPr>
        <w:t>roponowany program  prac  konserwatorskich</w:t>
      </w:r>
    </w:p>
    <w:p w:rsidR="0050055A" w:rsidRPr="0050055A" w:rsidRDefault="0050055A" w:rsidP="0050055A">
      <w:pPr>
        <w:rPr>
          <w:rFonts w:cs="Times New Roman"/>
          <w:sz w:val="24"/>
          <w:szCs w:val="24"/>
          <w:u w:val="single"/>
        </w:rPr>
      </w:pPr>
      <w:r w:rsidRPr="0050055A">
        <w:rPr>
          <w:rFonts w:cs="Times New Roman"/>
          <w:b/>
          <w:sz w:val="24"/>
          <w:szCs w:val="24"/>
        </w:rPr>
        <w:t>Cegła i tynki</w:t>
      </w:r>
    </w:p>
    <w:p w:rsidR="0050055A" w:rsidRPr="0050055A" w:rsidRDefault="0050055A" w:rsidP="0050055A">
      <w:pPr>
        <w:pStyle w:val="Akapitzlist"/>
        <w:rPr>
          <w:rFonts w:cs="Times New Roman"/>
          <w:sz w:val="24"/>
          <w:szCs w:val="24"/>
        </w:rPr>
      </w:pPr>
      <w:r w:rsidRPr="0050055A">
        <w:rPr>
          <w:rFonts w:cs="Times New Roman"/>
          <w:sz w:val="24"/>
          <w:szCs w:val="24"/>
        </w:rPr>
        <w:t>1. Wykonanie  dokumentacji fotograficznej i opisowej stanu zachowania obiektu.</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ind w:left="720"/>
        <w:rPr>
          <w:rFonts w:cs="Times New Roman"/>
          <w:sz w:val="24"/>
          <w:szCs w:val="24"/>
        </w:rPr>
      </w:pPr>
      <w:r w:rsidRPr="0050055A">
        <w:rPr>
          <w:rFonts w:cs="Times New Roman"/>
          <w:sz w:val="24"/>
          <w:szCs w:val="24"/>
        </w:rPr>
        <w:t>2. Wykonanie analiz i badań konserwatorskich. Należy określić stopień zawilgocenia murów, badania będą warunkowały wykonanie ewentualnej poziomej przepony na poszczególnych odcinkach murów, określić stopień zasolenia murów i rodzaj występujących soli.</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3. Wykonanie badań  w celu określenia oryginalnej faktury wypraw tynkarskich oraz  ewentualnych warstw powłok malarskich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4. Wykonanie badań mających na celu określenie rodzaju i właściwości fizyko-mechanicznych cegły,  spoin i  zaprawy tynkarskiej.</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 </w:t>
      </w:r>
    </w:p>
    <w:p w:rsidR="0050055A" w:rsidRPr="0050055A" w:rsidRDefault="0050055A" w:rsidP="0050055A">
      <w:pPr>
        <w:pStyle w:val="Akapitzlist"/>
        <w:rPr>
          <w:rFonts w:cs="Times New Roman"/>
          <w:sz w:val="24"/>
          <w:szCs w:val="24"/>
        </w:rPr>
      </w:pPr>
      <w:r w:rsidRPr="0050055A">
        <w:rPr>
          <w:rFonts w:cs="Times New Roman"/>
          <w:sz w:val="24"/>
          <w:szCs w:val="24"/>
        </w:rPr>
        <w:t>5. Określenie rodzaju zabrudzeń i nawarstwień lica cegły oraz wstępne oczyszczenie ceglanej i tynkowanej powierzchni ścian budynków z nawarstwień mineralnych i brudu metodą strumieniowo – ścierną, np. sodowania (wodorowęglan sodu),  le gommage.</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6. Wstępna dezynfekcja powierzchni w miejscach wzrostu drobnoustrojów (glony, porosty) przesycając je preparatem biobójczym ( np. 2 % roztworem wodnym Preventolu B+80, ewentualnie produktem fabrycznym Impragnirung BFA firmy Remmers lub SLX Fungith firmy Hufgard Optolith). Preparat nanosić na powierzchnie przy użyciu pędzla lub za pomocą natrysku. Po około godzinie preparat trzeba spłukać wodą pod ciśnieniem. Zabieg pozwoli na usunięcie mikroorganizmów. Środki biobójcze muszą posiadać aktualne pozwolenie na obrót, wydane przez Urząd Rejestracji Produktów Leczniczych, Wyrobów Medycznych i Produktów Biobójczych.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7. Usunięcie przemalowań graffiti na cegłach i granitowym cokole metodą chemiczną przy pomocy odpowiedniego środka np. Keim Dispersionsentferner lub innego o podobnym działaniu.</w:t>
      </w:r>
    </w:p>
    <w:p w:rsidR="0050055A" w:rsidRPr="0050055A" w:rsidRDefault="0050055A" w:rsidP="0050055A">
      <w:pPr>
        <w:pStyle w:val="Akapitzlist"/>
        <w:spacing w:after="0"/>
        <w:ind w:left="0"/>
        <w:rPr>
          <w:rFonts w:cs="Times New Roman"/>
          <w:sz w:val="24"/>
          <w:szCs w:val="24"/>
        </w:rPr>
      </w:pPr>
    </w:p>
    <w:p w:rsidR="0050055A" w:rsidRPr="0050055A" w:rsidRDefault="0050055A" w:rsidP="00E4407F">
      <w:pPr>
        <w:pStyle w:val="Akapitzlist"/>
        <w:rPr>
          <w:rFonts w:cs="Times New Roman"/>
          <w:sz w:val="24"/>
          <w:szCs w:val="24"/>
        </w:rPr>
      </w:pPr>
      <w:r w:rsidRPr="0050055A">
        <w:rPr>
          <w:rFonts w:cs="Times New Roman"/>
          <w:sz w:val="24"/>
          <w:szCs w:val="24"/>
        </w:rPr>
        <w:t xml:space="preserve">8. Mechaniczne usuniecie wszystkich zapraw wtórnych cementowych i cementowo-wapiennych, w tym warstw pokrywających mur, uzupełnień wykonanych z niewłaściwych cegieł.  Zaprawy cementowe należy usunąć ze względu na niszczący wpływ tego typu zapraw na destrukcję materiałów oryginalnych, szczególnie ze względu na uszczelniający charakter tego typu powłok. Prace należy wykonać </w:t>
      </w:r>
      <w:r w:rsidRPr="0050055A">
        <w:rPr>
          <w:rFonts w:cs="Times New Roman"/>
          <w:sz w:val="24"/>
          <w:szCs w:val="24"/>
        </w:rPr>
        <w:lastRenderedPageBreak/>
        <w:t>starannie, aby nie uszkodzić materiałów oryginalnych. Szczególnie należy zwrócić uwagę na całkowite usunięcie zapraw cementowych spoinujących mur ceglany oraz kamienny.</w:t>
      </w:r>
    </w:p>
    <w:p w:rsidR="0050055A" w:rsidRPr="0050055A" w:rsidRDefault="0050055A" w:rsidP="0050055A">
      <w:pPr>
        <w:pStyle w:val="Akapitzlist"/>
        <w:rPr>
          <w:rFonts w:cs="Times New Roman"/>
          <w:sz w:val="24"/>
          <w:szCs w:val="24"/>
        </w:rPr>
      </w:pPr>
      <w:r w:rsidRPr="0050055A">
        <w:rPr>
          <w:rFonts w:cs="Times New Roman"/>
          <w:sz w:val="24"/>
          <w:szCs w:val="24"/>
        </w:rPr>
        <w:t xml:space="preserve"> </w:t>
      </w:r>
    </w:p>
    <w:p w:rsidR="0050055A" w:rsidRDefault="0050055A" w:rsidP="00E4407F">
      <w:pPr>
        <w:pStyle w:val="Akapitzlist"/>
        <w:rPr>
          <w:rFonts w:cs="Times New Roman"/>
          <w:sz w:val="24"/>
          <w:szCs w:val="24"/>
        </w:rPr>
      </w:pPr>
      <w:r w:rsidRPr="0050055A">
        <w:rPr>
          <w:rFonts w:cs="Times New Roman"/>
          <w:sz w:val="24"/>
          <w:szCs w:val="24"/>
        </w:rPr>
        <w:t>9. Mechaniczne usunięcie luźnych spoin, spoin osłabionych lub cementowych. proponuje się usuniecie zaprawy ze spoin do głębokości 3-5cm. W trakcie kolejnych zabiegów na murze ograniczy to możliwość migracji skumulowanych w zaprawie rozpuszczalnych soli mineralnych .</w:t>
      </w:r>
    </w:p>
    <w:p w:rsidR="00E4407F" w:rsidRPr="0050055A" w:rsidRDefault="00E4407F" w:rsidP="00E4407F">
      <w:pPr>
        <w:pStyle w:val="Akapitzlist"/>
        <w:rPr>
          <w:rFonts w:cs="Times New Roman"/>
          <w:sz w:val="24"/>
          <w:szCs w:val="24"/>
        </w:rPr>
      </w:pPr>
    </w:p>
    <w:p w:rsidR="0050055A" w:rsidRPr="0050055A" w:rsidRDefault="0050055A" w:rsidP="00E4407F">
      <w:pPr>
        <w:pStyle w:val="Akapitzlist"/>
        <w:rPr>
          <w:rFonts w:cs="Times New Roman"/>
          <w:sz w:val="24"/>
          <w:szCs w:val="24"/>
        </w:rPr>
      </w:pPr>
      <w:r w:rsidRPr="0050055A">
        <w:rPr>
          <w:rFonts w:cs="Times New Roman"/>
          <w:sz w:val="24"/>
          <w:szCs w:val="24"/>
        </w:rPr>
        <w:t>10. Mechaniczne usunięcie silnie zdezintegrowanych cegieł w szczególności zniszczonych działaniem bakterii nitryfikacyjnych. Usunąć należy te cegły, w których ubytki powstałe w wyniku działania soli oraz bakterii nitryfikacyjnych przekraczają 50% objętości.</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11. Wstępne wzmocnienie silnie zdezintegrowanych cegieł. Wzmocnienie należy wykonać przy pomocy preparatów zawierających częściowo skondensowany tetraetoksysilan np. Funcosil-Steinfestiger OH. Preparat nanosimy przy pomocy pistoletu natryskowego lub bardzo miękkich pędzli o długim włosiu aż do nasycenia cegły.  Zabieg wykonywać w temperaturze od +10C do +20C. Ważne, by miejsca nasycone chronić przed bezpośrednim działaniem wody i słońca. Żeby osiągnąć właściwy efekt wzmocnienia musi zajść reakcja hydrolizy i polikondensacji , do jej przebiegu potrzebna jest wilgoć z powierza. Wzmocnienie następuje po kilku dniach, dlatego następne zabiegi należy prowadzić po min. 7 dobach.</w:t>
      </w:r>
    </w:p>
    <w:p w:rsidR="0050055A" w:rsidRPr="0050055A" w:rsidRDefault="0050055A" w:rsidP="0050055A">
      <w:pPr>
        <w:pStyle w:val="Akapitzlist"/>
        <w:spacing w:after="0"/>
        <w:ind w:left="0"/>
        <w:rPr>
          <w:rFonts w:cs="Times New Roman"/>
          <w:sz w:val="24"/>
          <w:szCs w:val="24"/>
        </w:rPr>
      </w:pPr>
    </w:p>
    <w:p w:rsidR="00E4407F" w:rsidRDefault="0050055A" w:rsidP="00E4407F">
      <w:pPr>
        <w:pStyle w:val="Akapitzlist"/>
        <w:rPr>
          <w:rFonts w:cs="Times New Roman"/>
          <w:sz w:val="24"/>
          <w:szCs w:val="24"/>
        </w:rPr>
      </w:pPr>
      <w:r w:rsidRPr="0050055A">
        <w:rPr>
          <w:rFonts w:cs="Times New Roman"/>
          <w:sz w:val="24"/>
          <w:szCs w:val="24"/>
        </w:rPr>
        <w:t xml:space="preserve">12. Oczyszczenie powierzchni cegieł i tynków z nawarstwień np. metodą sodowania lub </w:t>
      </w:r>
      <w:r w:rsidRPr="0050055A">
        <w:rPr>
          <w:rFonts w:cs="Times New Roman"/>
          <w:i/>
          <w:sz w:val="24"/>
          <w:szCs w:val="24"/>
        </w:rPr>
        <w:t>Le gommage des facades</w:t>
      </w:r>
      <w:r w:rsidRPr="0050055A">
        <w:rPr>
          <w:rFonts w:cs="Times New Roman"/>
          <w:sz w:val="24"/>
          <w:szCs w:val="24"/>
        </w:rPr>
        <w:t xml:space="preserve"> (gumkowanie elewacji). Puder można stosować jednokrotnie. Zużyty puder i pył powstały w trakcie czyszczenia powinien być wychwytywany przez odkurzacze i zwilżany wodą. Użycie ścierniwa o odpowiedniej twardości dobranej doświadczalnie.</w:t>
      </w:r>
    </w:p>
    <w:p w:rsidR="0050055A" w:rsidRPr="0050055A" w:rsidRDefault="0050055A" w:rsidP="00E4407F">
      <w:pPr>
        <w:pStyle w:val="Akapitzlist"/>
        <w:rPr>
          <w:rFonts w:cs="Times New Roman"/>
          <w:sz w:val="24"/>
          <w:szCs w:val="24"/>
        </w:rPr>
      </w:pPr>
      <w:r w:rsidRPr="0050055A">
        <w:rPr>
          <w:rFonts w:cs="Times New Roman"/>
          <w:sz w:val="24"/>
          <w:szCs w:val="24"/>
        </w:rPr>
        <w:t xml:space="preserve">      </w:t>
      </w:r>
    </w:p>
    <w:p w:rsidR="0050055A" w:rsidRPr="0050055A" w:rsidRDefault="0050055A" w:rsidP="0050055A">
      <w:pPr>
        <w:pStyle w:val="Akapitzlist"/>
        <w:rPr>
          <w:rFonts w:cs="Times New Roman"/>
          <w:sz w:val="24"/>
          <w:szCs w:val="24"/>
        </w:rPr>
      </w:pPr>
      <w:r w:rsidRPr="0050055A">
        <w:rPr>
          <w:rFonts w:cs="Times New Roman"/>
          <w:sz w:val="24"/>
          <w:szCs w:val="24"/>
        </w:rPr>
        <w:t>13. Odsalanie – jeśli przeprowadzone badania wykażą obecność soli rozpuszczalnych w wodzie – należy przeprowadzić w miejscach koncentracji soli metodą wymuszonej emigracji do rozszerzonego środowiska poprzez nakładanie gotowych kompresów odsalających na bazie bentonitu i kruszyw o dużej zdolności sorpcyjnej. Preparat po zmieszaniu z wodą destylowaną należy nałożyć na zasoloną powierzchnie i pozostawić do wyschnięcia. Zabieg powtarzać wielokrotnie w zależności od ilości soli w murze. Można również zastosować samodzielnie przygotowane okłady z pulpy celulozowej z dodatkiem drobnego kruszywa i bentonitu i dodatkiem 2% roztworu Preventolu R80. Odsalanie należy uznać za zakończone, jeżeli poziom zasolenia w cegłach na całej wysokości muru obniży się dwukrotnie w stosunku do wielkości wyznaczonych na potrzeby niniejszej oceny.</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14. Wzmocnienie strukturalne zniszczonych partii murów należy wykonać preparatem do wzmacniania osłabionych cegieł  opartym na estrach etylowych kwasu krzemowego , np. KSE 300E firmy Remmers lub preparatem o podobnych właściwościach innych producentów. Przed zastosowaniem preparatu należy przeprowadzić badania wstępne na powierzchni próbnej w celu określenia warunków podłoża określających późniejsze parametry procesu krzemionkowania. Preparat KSE 300 E należy nakładać na powierzchnie suche, chłonne i nienagrzane. Preparat nakładać w przedziale temperatury  od +8 do +25C. Wzmacniane powierzchnie  należy  chronić przed słońcem, deszczem i wiatrem. Preparat nanosić  na powierzchnię metodą polewania lub metodą nakładania kompresów. Przy polewaniu należy nasączyć niewielki powierzchnie małymi dawkami aplikowanymi aż do ustania wchłaniania przez podłoże. Przy metodzie kompresowej należy postępować analogicznie, zmieniając kompresy.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 </w:t>
      </w:r>
    </w:p>
    <w:p w:rsidR="0050055A" w:rsidRPr="0050055A" w:rsidRDefault="0050055A" w:rsidP="0050055A">
      <w:pPr>
        <w:pStyle w:val="Akapitzlist"/>
        <w:rPr>
          <w:rFonts w:cs="Times New Roman"/>
          <w:sz w:val="24"/>
          <w:szCs w:val="24"/>
        </w:rPr>
      </w:pPr>
      <w:r w:rsidRPr="0050055A">
        <w:rPr>
          <w:rFonts w:cs="Times New Roman"/>
          <w:sz w:val="24"/>
          <w:szCs w:val="24"/>
        </w:rPr>
        <w:t>15. Drobne ubytki w cegłach uzupełnić przy pomocy pigmentowanej zaprawy o spoiwie wapiennym z domieszką hydrauliczną np. trasem (np. NSR firmy Hufgard Optolith - gotowe kolorowe zaprawy wapienno-trasowe do uzupełniania ubytków zawierające mikrowłókna lub  zaprawą Funcosil Restauriertmortel firmy Remmers, Keim Restauro-Top). Masy uzupełniające muszą posiadać  właściwości zbliżone do sąsiedniego materiału ceramicznego tj. odpowiednią gęstość objętościową zaprawy, nasiąkliwość i absorpcję kapilarną. Przed uzupełnianiem większych ubytków należy wykonać zbrojenie ze stali nierdzewnej</w:t>
      </w:r>
    </w:p>
    <w:p w:rsidR="0050055A" w:rsidRPr="0050055A" w:rsidRDefault="0050055A" w:rsidP="0050055A">
      <w:pPr>
        <w:ind w:left="720"/>
        <w:rPr>
          <w:rFonts w:cs="Times New Roman"/>
          <w:sz w:val="24"/>
          <w:szCs w:val="24"/>
        </w:rPr>
      </w:pPr>
      <w:r w:rsidRPr="0050055A">
        <w:rPr>
          <w:rFonts w:cs="Times New Roman"/>
          <w:sz w:val="24"/>
          <w:szCs w:val="24"/>
        </w:rPr>
        <w:t xml:space="preserve">16. Drobne spękania w cegłach wypełnić preparatem krzemoorganicznym KSE 500 STE Remmers z drobno mielonym wypełniaczem KSE Fullstoff lub Tubag Trass-Kalk – Verpressmörtel firmy Sto lub podobnymi innych producentów. W przypadkach koniecznych należy wprowadzić kotwy lub wykonać przemurowania. Scalenie kolorystyczne uzupełnień farbami krzemoorganicznymi z dodatkiem pigmentów mineralnych  (np.  farbą silikatową laserunkową KEIM lub Remmers Funcosil Historic Lasur ).  Wstawienie nowych cegieł w miejscach cegieł całkowicie zdezintegrowanych. z zachowaniem lokalnego wątku i z dbałością o dobre związanie lica z murem, w razie potrzeby kotwienie, (do uzupełnień można użyć cegły współczesne o wymiarach cegieł oryginalnych lub cegły zabytkowe „z odzysku” stosownie wyselekcjonowane i odsolone). Zakres niezbędnych uzupełnień nową cegłą ustalony zostanie komisyjnie, należy dążyć do maksymalnego zachowania cegły oryginalnej, nawet jeśli wymagałaby dużych uzupełnień kitami.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lastRenderedPageBreak/>
        <w:t xml:space="preserve">17. Scalenie kolorystyczne dawnych przemurowań w murze - wykonanych prawidłowo pod względem wątku i gabarytów cegły - pod kolor otoczenia farbami krzemoorganicznymi z dodatkiem pigmentów mineralnych  (np.  farbą silikatową laserunkową Keim lub Remmers Funcosil Historic Lasur ). </w:t>
      </w:r>
    </w:p>
    <w:p w:rsidR="0050055A" w:rsidRPr="0050055A" w:rsidRDefault="0050055A" w:rsidP="0050055A">
      <w:pPr>
        <w:pStyle w:val="Akapitzlist"/>
        <w:ind w:left="0"/>
        <w:rPr>
          <w:rFonts w:cs="Times New Roman"/>
          <w:sz w:val="24"/>
          <w:szCs w:val="24"/>
        </w:rPr>
      </w:pPr>
      <w:r w:rsidRPr="0050055A">
        <w:rPr>
          <w:rFonts w:cs="Times New Roman"/>
          <w:sz w:val="24"/>
          <w:szCs w:val="24"/>
        </w:rPr>
        <w:t xml:space="preserve">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18. Wykonanie spoin mineralnych - kolor i opracowanie spoin zgodne ze spoiną oryginalną, odpowiednio do miejsca uzupełnień. Zaprawa do spoinowania na bazie zaprawy wapienno-trasowej o kolorystyce dopasowanej do istniejących spoin. Proponowana zaprawa pozwala na uzyskanie spoin porowatych a jednocześnie trwałych i odpornych na wymywanie. Profilować kształt spoiny ręcznie. W partiach zasolonych tj. w przyziemiu, wskazane jest założenie spoin o zwiększonej pojemności wewnętrznej tzw. odsalających.</w:t>
      </w:r>
    </w:p>
    <w:p w:rsidR="0050055A" w:rsidRPr="0050055A" w:rsidRDefault="0050055A" w:rsidP="0050055A">
      <w:pPr>
        <w:ind w:left="720"/>
        <w:rPr>
          <w:rFonts w:cs="Times New Roman"/>
          <w:sz w:val="24"/>
          <w:szCs w:val="24"/>
        </w:rPr>
      </w:pPr>
      <w:r w:rsidRPr="0050055A">
        <w:rPr>
          <w:rFonts w:cs="Times New Roman"/>
          <w:sz w:val="24"/>
          <w:szCs w:val="24"/>
        </w:rPr>
        <w:t>19. Miejsca z zachowaną fugą wzmocnić preparatem hydrofilnym typu KSE 100 i KSE 300 Remmers lub podobnym.</w:t>
      </w:r>
    </w:p>
    <w:p w:rsidR="0050055A" w:rsidRPr="0050055A" w:rsidRDefault="0050055A" w:rsidP="0050055A">
      <w:pPr>
        <w:pStyle w:val="Akapitzlist"/>
        <w:spacing w:after="0"/>
        <w:ind w:left="0"/>
        <w:rPr>
          <w:rFonts w:cs="Times New Roman"/>
          <w:sz w:val="24"/>
          <w:szCs w:val="24"/>
        </w:rPr>
      </w:pPr>
      <w:bookmarkStart w:id="0" w:name="_GoBack"/>
      <w:bookmarkEnd w:id="0"/>
    </w:p>
    <w:p w:rsidR="0050055A" w:rsidRPr="0050055A" w:rsidRDefault="0050055A" w:rsidP="0050055A">
      <w:pPr>
        <w:pStyle w:val="Akapitzlist"/>
        <w:rPr>
          <w:rFonts w:cs="Times New Roman"/>
          <w:sz w:val="24"/>
          <w:szCs w:val="24"/>
        </w:rPr>
      </w:pPr>
      <w:r w:rsidRPr="0050055A">
        <w:rPr>
          <w:rFonts w:cs="Times New Roman"/>
          <w:sz w:val="24"/>
          <w:szCs w:val="24"/>
        </w:rPr>
        <w:t xml:space="preserve">20. Skucie luźnych tynków. Tynki w dobrym stanie technicznym poddać pracom renowacyjnym polegającym na ich wzmocnieniu preparatem wzmacniającym. Pustki należy wypełnić zaprawą na bazie syntetycznego wapna hydraulicznego np. Ledan TB 1. Głębsze ubytki uzupełnić zaprawą mineralną o spoiwie wapienno-trasowym np. Tubag TKP lub Tubag NHL lub podobnymi innych firm. </w:t>
      </w:r>
      <w:r w:rsidRPr="0050055A">
        <w:rPr>
          <w:rFonts w:cs="Times New Roman"/>
          <w:color w:val="00000A"/>
          <w:sz w:val="24"/>
          <w:szCs w:val="24"/>
        </w:rPr>
        <w:t>W miejscach, gdzie tynk istniejący zostaje zachowany, na ścianę należy położyć dwie ostatnie warstwy np. grunt podkładowy i wyprawę w systemie renowacji zabytkowycn elewacji, np. Remmers, Sto, Hufgard Optolith.</w:t>
      </w:r>
    </w:p>
    <w:p w:rsidR="0050055A" w:rsidRPr="0050055A" w:rsidRDefault="0050055A" w:rsidP="0050055A">
      <w:pPr>
        <w:pStyle w:val="Akapitzlist"/>
        <w:spacing w:after="0"/>
        <w:ind w:left="0"/>
        <w:rPr>
          <w:rFonts w:cs="Times New Roman"/>
          <w:color w:val="00000A"/>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21. Nowe tynki wykonać </w:t>
      </w:r>
      <w:r w:rsidRPr="0050055A">
        <w:rPr>
          <w:rFonts w:cs="Times New Roman"/>
          <w:color w:val="00000A"/>
          <w:sz w:val="24"/>
          <w:szCs w:val="24"/>
        </w:rPr>
        <w:t xml:space="preserve"> wg systemów firmowych np. Sto - obrzutka Tubag Trass Vorspritzmortel, ( zaprawa trasowa do wstępnej obrzutki, po związaniu jest w pełni przesiąkliwa i zawiera spoiwa odporne na obecność soli). Warstwę należy zarzucić w formie tzw. obrzutki brodawkowej – pozostają prześwity w narzuconej powierzchni. Warstwa ma grubość ok. 5mm. Druga warstwa tynk wapienno-trassowy TKM Trass-Kalk-Maschinenleichtputz o dużej paraprzepuszczalności i niskim skurczu, o wytrzymałości ok. 3MPa., grubość warstwy ok. 1,5cm oraz wierzchnia warstwa tynk SHF, Sanierhaftputz  Faktura tynku opracowana zgodnie z miejscem uzupełnienia. Można zastosować systemy innych producentów np. Optolith, Remmers, Keim. </w:t>
      </w:r>
      <w:r w:rsidRPr="0050055A">
        <w:rPr>
          <w:rFonts w:cs="Times New Roman"/>
          <w:sz w:val="24"/>
          <w:szCs w:val="24"/>
        </w:rPr>
        <w:t>Naprawione tynki należy poddać egalizacji przed nałożeniem powłoki malarskiej.</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22. Wymiana zniszczonych cegieł  nakrywy  balustrady na tarasie nad klatką schodową. Ostatnią warstwę murować na  hydrofobowej zaprawie np. zaprawie  Sto  Trass Werkstein- und Verlegemortel spezial o wytrzymałości ok 10Mpa. Czapa </w:t>
      </w:r>
      <w:r w:rsidRPr="0050055A">
        <w:rPr>
          <w:rFonts w:cs="Times New Roman"/>
          <w:sz w:val="24"/>
          <w:szCs w:val="24"/>
        </w:rPr>
        <w:lastRenderedPageBreak/>
        <w:t>ceramiczna, należy zrezygnować z cementu. Poddać hydrofobizacji analogicznie do muru.</w:t>
      </w:r>
    </w:p>
    <w:p w:rsidR="0050055A" w:rsidRPr="0050055A" w:rsidRDefault="0050055A" w:rsidP="0050055A">
      <w:pPr>
        <w:pStyle w:val="Akapitzlist"/>
        <w:rPr>
          <w:rFonts w:cs="Times New Roman"/>
          <w:sz w:val="24"/>
          <w:szCs w:val="24"/>
        </w:rPr>
      </w:pPr>
      <w:r w:rsidRPr="0050055A">
        <w:rPr>
          <w:rFonts w:cs="Times New Roman"/>
          <w:sz w:val="24"/>
          <w:szCs w:val="24"/>
        </w:rPr>
        <w:t xml:space="preserve">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23. Wykonanie powłoki malarskiej tynków np. pierwsza warstwa dobrze kryjącą, paroprzepuszczalną farbą silikonową Remmers Color LA , kolejna warstwa farbą silikonowo--wapienną Remmers Color LA Historic o charakterze półprzezroczystym, laserunkowym.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 xml:space="preserve">24. Wykonanie powłoki hydrofobowej na partiach ceglanych preparatem o kompozycji siloksanowo-akrylowej np. Funcosil AS firmy Remmers lub preparatem  o takich samych właściwościach innego  producenta. Proponowany  preparat dzięki zastosowaniu kompozycji siloksanowo-akrylanowej oprócz właściwości hydrofobowych posiada również właściwości wzmacniające powierzchnię materiału oraz właściwości intensyfikujące barwę podłoża.  Preparat należy stosować na suche , chłonne i nośne podłoża. Nanosić metodą  polewania lub natrysku aż do pełnego nasycenia. Świeżo nasycone powierzchnie należy przez 5 godzin chronić przed deszczem, wiatrem i silnym nasłonecznieniem. </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Akapitzlist"/>
        <w:rPr>
          <w:rFonts w:cs="Times New Roman"/>
          <w:sz w:val="24"/>
          <w:szCs w:val="24"/>
        </w:rPr>
      </w:pPr>
      <w:r w:rsidRPr="0050055A">
        <w:rPr>
          <w:rFonts w:cs="Times New Roman"/>
          <w:sz w:val="24"/>
          <w:szCs w:val="24"/>
        </w:rPr>
        <w:t>25.  W partii przyziemia należy nałożyć powierzchniową powłokę ochronną  przeciw graffiti np. z Funcosil Graffiti-Schutz firmy Remmers lub podobną innej firmy..</w:t>
      </w:r>
    </w:p>
    <w:p w:rsidR="0050055A" w:rsidRPr="0050055A" w:rsidRDefault="0050055A" w:rsidP="0050055A">
      <w:pPr>
        <w:pStyle w:val="Akapitzlist"/>
        <w:spacing w:after="0"/>
        <w:ind w:left="0"/>
        <w:rPr>
          <w:rFonts w:cs="Times New Roman"/>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Cs w:val="0"/>
          <w:sz w:val="24"/>
          <w:szCs w:val="24"/>
        </w:rPr>
        <w:t>Cokół</w:t>
      </w:r>
    </w:p>
    <w:p w:rsidR="0050055A" w:rsidRPr="0050055A" w:rsidRDefault="0050055A" w:rsidP="0050055A">
      <w:pPr>
        <w:pStyle w:val="Tytub3"/>
        <w:ind w:left="720" w:hanging="360"/>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1. Usunięcie wtórnych nawarstwień z powierzchni ciosów granitowych cokołu (gładź cementowa, tynk, farby).</w:t>
      </w:r>
    </w:p>
    <w:p w:rsidR="0050055A" w:rsidRPr="0050055A" w:rsidRDefault="0050055A" w:rsidP="0050055A">
      <w:pPr>
        <w:pStyle w:val="Tytub3"/>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2. Oczyszczenie lica kamienia z narostów biologicznych i odkażenie powierzchni z korozji biologicznej (oczyszczenie partii z korozją biologiczną oraz zabezpieczenie kamienia produktami biodegradującymi opartymi na związkach heterocyklicznych działających bakterio-, grzybo</w:t>
      </w:r>
      <w:r w:rsidR="00E4407F">
        <w:rPr>
          <w:rFonts w:asciiTheme="minorHAnsi" w:hAnsiTheme="minorHAnsi" w:cs="Times New Roman"/>
          <w:b w:val="0"/>
          <w:bCs w:val="0"/>
          <w:sz w:val="24"/>
          <w:szCs w:val="24"/>
        </w:rPr>
        <w:t xml:space="preserve"> </w:t>
      </w:r>
      <w:r w:rsidRPr="0050055A">
        <w:rPr>
          <w:rFonts w:asciiTheme="minorHAnsi" w:hAnsiTheme="minorHAnsi" w:cs="Times New Roman"/>
          <w:b w:val="0"/>
          <w:bCs w:val="0"/>
          <w:sz w:val="24"/>
          <w:szCs w:val="24"/>
        </w:rPr>
        <w:t xml:space="preserve"> i glonobójczo).</w:t>
      </w:r>
    </w:p>
    <w:p w:rsidR="0050055A" w:rsidRPr="0050055A" w:rsidRDefault="0050055A" w:rsidP="0050055A">
      <w:pPr>
        <w:pStyle w:val="Tytub3"/>
        <w:ind w:left="720" w:hanging="360"/>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3. Oczyszczenie powierzchni metodą analogiczną do metody stosowanej na murach ceglanych.</w:t>
      </w:r>
    </w:p>
    <w:p w:rsidR="0050055A" w:rsidRPr="0050055A" w:rsidRDefault="0050055A" w:rsidP="0050055A">
      <w:pPr>
        <w:pStyle w:val="Tytub3"/>
        <w:ind w:left="720" w:hanging="360"/>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 xml:space="preserve">4. Dezynfekcja miejsc zaatakowanych przez mikroorganizmy przy użyciu np. preparatu StoPrim Fungal. </w:t>
      </w:r>
    </w:p>
    <w:p w:rsidR="0050055A" w:rsidRPr="0050055A" w:rsidRDefault="0050055A" w:rsidP="0050055A">
      <w:pPr>
        <w:pStyle w:val="Tytub3"/>
        <w:ind w:left="720" w:hanging="360"/>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 xml:space="preserve"> </w:t>
      </w: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5. Usunięcie dawnych napraw i wtórnych spoin na głębokość min. 2 cm.</w:t>
      </w:r>
    </w:p>
    <w:p w:rsidR="0050055A" w:rsidRPr="0050055A" w:rsidRDefault="0050055A" w:rsidP="0050055A">
      <w:pPr>
        <w:pStyle w:val="Tytub3"/>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 xml:space="preserve"> 6. Wykonanie spoin mineralnych - kolor i opracowanie spoin zgodne ze spoiną oryginalną, odpowiednio do miejsca uzupełnień. Zaprawa do spoinowania na bazie zaprawy wapienno-trasowej o kolorystyce dopasowanej do istniejących spoin. Proponowana zaprawa pozwala </w:t>
      </w:r>
      <w:r w:rsidRPr="0050055A">
        <w:rPr>
          <w:rFonts w:asciiTheme="minorHAnsi" w:hAnsiTheme="minorHAnsi" w:cs="Times New Roman"/>
          <w:b w:val="0"/>
          <w:bCs w:val="0"/>
          <w:sz w:val="24"/>
          <w:szCs w:val="24"/>
        </w:rPr>
        <w:lastRenderedPageBreak/>
        <w:t>na uzyskanie spoin porowatych a jednocześnie trwałych i odpornych na wymywanie. Profilować kształt spoiny ręcznie. W partiach zasolonych tj. w przyziemiu, wskazane jest założenie spoin o zwiększonej pojemności wewnętrznej tzw. odsalających.</w:t>
      </w:r>
    </w:p>
    <w:p w:rsidR="0050055A" w:rsidRPr="0050055A" w:rsidRDefault="0050055A" w:rsidP="0050055A">
      <w:pPr>
        <w:rPr>
          <w:rFonts w:cs="Times New Roman"/>
          <w:sz w:val="24"/>
          <w:szCs w:val="24"/>
        </w:rPr>
      </w:pPr>
    </w:p>
    <w:p w:rsidR="0050055A" w:rsidRPr="0050055A" w:rsidRDefault="0050055A" w:rsidP="0050055A">
      <w:pPr>
        <w:rPr>
          <w:rFonts w:cs="Times New Roman"/>
          <w:sz w:val="24"/>
          <w:szCs w:val="24"/>
        </w:rPr>
      </w:pPr>
      <w:r w:rsidRPr="0050055A">
        <w:rPr>
          <w:rFonts w:cs="Times New Roman"/>
          <w:sz w:val="24"/>
          <w:szCs w:val="24"/>
        </w:rPr>
        <w:t xml:space="preserve"> 7. Drobne spękania  wypełnić preparatem krzemoorganicznym KSE 500 STE Remmers z drobno mielonym wypełniaczem KSE Fullstoff lub podobnym innych producentów.</w:t>
      </w:r>
    </w:p>
    <w:p w:rsidR="0050055A" w:rsidRPr="0050055A" w:rsidRDefault="0050055A" w:rsidP="0050055A">
      <w:pPr>
        <w:pStyle w:val="Tytub3"/>
        <w:ind w:left="720" w:hanging="360"/>
        <w:jc w:val="left"/>
        <w:rPr>
          <w:rFonts w:asciiTheme="minorHAnsi" w:hAnsiTheme="minorHAnsi" w:cs="Times New Roman"/>
          <w:b w:val="0"/>
          <w:bCs w:val="0"/>
          <w:sz w:val="24"/>
          <w:szCs w:val="24"/>
        </w:rPr>
      </w:pPr>
    </w:p>
    <w:p w:rsidR="0050055A" w:rsidRPr="0050055A" w:rsidRDefault="0050055A" w:rsidP="0050055A">
      <w:pPr>
        <w:pStyle w:val="Tytub3"/>
        <w:jc w:val="left"/>
        <w:rPr>
          <w:rFonts w:asciiTheme="minorHAnsi" w:hAnsiTheme="minorHAnsi" w:cs="Times New Roman"/>
          <w:bCs w:val="0"/>
          <w:sz w:val="24"/>
          <w:szCs w:val="24"/>
        </w:rPr>
      </w:pPr>
      <w:r w:rsidRPr="0050055A">
        <w:rPr>
          <w:rFonts w:asciiTheme="minorHAnsi" w:hAnsiTheme="minorHAnsi" w:cs="Times New Roman"/>
          <w:b w:val="0"/>
          <w:bCs w:val="0"/>
          <w:sz w:val="24"/>
          <w:szCs w:val="24"/>
        </w:rPr>
        <w:t>8. Wzmocnienie strukturalne osłabionego  kamienia preparatem wysoko stężonym roztworem częściowo skondensowanych związków krzemoorganicznych, posiadających niewielką lepkość np. firmy Remmers.</w:t>
      </w:r>
    </w:p>
    <w:p w:rsidR="0050055A" w:rsidRPr="0050055A" w:rsidRDefault="0050055A" w:rsidP="00E4407F">
      <w:pPr>
        <w:ind w:firstLine="48"/>
        <w:rPr>
          <w:rFonts w:cs="Times New Roman"/>
          <w:color w:val="00000A"/>
          <w:sz w:val="24"/>
          <w:szCs w:val="24"/>
        </w:rPr>
      </w:pPr>
      <w:r w:rsidRPr="0050055A">
        <w:rPr>
          <w:rFonts w:cs="Times New Roman"/>
          <w:sz w:val="24"/>
          <w:szCs w:val="24"/>
        </w:rPr>
        <w:t xml:space="preserve">    </w:t>
      </w:r>
    </w:p>
    <w:p w:rsidR="0050055A" w:rsidRPr="0050055A" w:rsidRDefault="0050055A" w:rsidP="0050055A">
      <w:pPr>
        <w:pStyle w:val="Akapitzlist"/>
        <w:spacing w:after="0"/>
        <w:ind w:left="0"/>
        <w:rPr>
          <w:rFonts w:cs="Times New Roman"/>
          <w:sz w:val="24"/>
          <w:szCs w:val="24"/>
        </w:rPr>
      </w:pPr>
      <w:r w:rsidRPr="0050055A">
        <w:rPr>
          <w:rFonts w:cs="Times New Roman"/>
          <w:b/>
          <w:sz w:val="24"/>
          <w:szCs w:val="24"/>
        </w:rPr>
        <w:t>Stolarka drzwiowa i elementy metalowe.</w:t>
      </w:r>
    </w:p>
    <w:p w:rsidR="0050055A" w:rsidRPr="0050055A" w:rsidRDefault="0050055A" w:rsidP="0050055A">
      <w:pPr>
        <w:rPr>
          <w:rFonts w:cs="Times New Roman"/>
          <w:sz w:val="24"/>
          <w:szCs w:val="24"/>
        </w:rPr>
      </w:pPr>
    </w:p>
    <w:p w:rsidR="0050055A" w:rsidRPr="0050055A" w:rsidRDefault="0050055A" w:rsidP="0050055A">
      <w:pPr>
        <w:rPr>
          <w:rFonts w:cs="Times New Roman"/>
          <w:sz w:val="24"/>
          <w:szCs w:val="24"/>
        </w:rPr>
      </w:pPr>
      <w:r w:rsidRPr="0050055A">
        <w:rPr>
          <w:rFonts w:cs="Times New Roman"/>
          <w:sz w:val="24"/>
          <w:szCs w:val="24"/>
        </w:rPr>
        <w:t xml:space="preserve">1. Wykonanie odkrywek w celu określenia nawarstwień kolorystycznych oraz udokumentowania warstwy oryginalnej. Wykonanie badań  w celu identyfikacji występujących mikroorganizmów i owadzich szkodników drewna, ocena zagrożeń i dobór odpowiedniej metody i środków do dezynfekcji i dezynsekcji. </w:t>
      </w:r>
    </w:p>
    <w:p w:rsidR="0050055A" w:rsidRPr="0050055A" w:rsidRDefault="0050055A" w:rsidP="0050055A">
      <w:pPr>
        <w:rPr>
          <w:rFonts w:cs="Times New Roman"/>
          <w:sz w:val="24"/>
          <w:szCs w:val="24"/>
        </w:rPr>
      </w:pPr>
      <w:r w:rsidRPr="0050055A">
        <w:rPr>
          <w:rFonts w:cs="Times New Roman"/>
          <w:sz w:val="24"/>
          <w:szCs w:val="24"/>
        </w:rPr>
        <w:t xml:space="preserve">2  Usunięcie wtórnych przemalowań metodami: </w:t>
      </w:r>
    </w:p>
    <w:p w:rsidR="0050055A" w:rsidRPr="0050055A" w:rsidRDefault="0050055A" w:rsidP="0050055A">
      <w:pPr>
        <w:rPr>
          <w:rFonts w:cs="Times New Roman"/>
          <w:sz w:val="24"/>
          <w:szCs w:val="24"/>
        </w:rPr>
      </w:pPr>
      <w:r w:rsidRPr="0050055A">
        <w:rPr>
          <w:rFonts w:cs="Times New Roman"/>
          <w:sz w:val="24"/>
          <w:szCs w:val="24"/>
        </w:rPr>
        <w:t xml:space="preserve">a./ mechanicznymi z wykorzystaniem strumienia gorącego powietrza o regulowanej temperaturze (zabrania się opalania drewna  ogniem), doczyszczanie powierzchni Bemixolem oraz watą nasączoną nitro. </w:t>
      </w:r>
    </w:p>
    <w:p w:rsidR="0050055A" w:rsidRPr="0050055A" w:rsidRDefault="0050055A" w:rsidP="0050055A">
      <w:pPr>
        <w:rPr>
          <w:rFonts w:cs="Times New Roman"/>
          <w:sz w:val="24"/>
          <w:szCs w:val="24"/>
        </w:rPr>
      </w:pPr>
      <w:r w:rsidRPr="0050055A">
        <w:rPr>
          <w:rFonts w:cs="Times New Roman"/>
          <w:sz w:val="24"/>
          <w:szCs w:val="24"/>
        </w:rPr>
        <w:t>b/ oczyszczanie  powierzchni pastą zmydlającą do usuwania starych powłok malarskich, np. Scansol – firmy Inco, Ablauger – firmy Remmers lub innych o podobnych właściwościach. Usuwanie prowadzić ostrożnie zachowując ostatnie warstwy oryginalne, które mogą posłużyć do odtworzenia pierwotnej kolorystki elementów drewnianych.</w:t>
      </w:r>
    </w:p>
    <w:p w:rsidR="0050055A" w:rsidRPr="0050055A" w:rsidRDefault="0050055A" w:rsidP="0050055A">
      <w:pPr>
        <w:rPr>
          <w:rFonts w:cs="Times New Roman"/>
          <w:sz w:val="24"/>
          <w:szCs w:val="24"/>
        </w:rPr>
      </w:pPr>
      <w:r w:rsidRPr="0050055A">
        <w:rPr>
          <w:rFonts w:cs="Times New Roman"/>
          <w:sz w:val="24"/>
          <w:szCs w:val="24"/>
        </w:rPr>
        <w:t>3.  Usunięcie starych reparacji. Komisyjna ocena stanu zachowania drzwi po ich</w:t>
      </w:r>
      <w:r w:rsidRPr="0050055A">
        <w:rPr>
          <w:rFonts w:cs="Times New Roman"/>
          <w:b/>
          <w:sz w:val="24"/>
          <w:szCs w:val="24"/>
        </w:rPr>
        <w:t xml:space="preserve"> </w:t>
      </w:r>
      <w:r w:rsidRPr="0050055A">
        <w:rPr>
          <w:rFonts w:cs="Times New Roman"/>
          <w:sz w:val="24"/>
          <w:szCs w:val="24"/>
        </w:rPr>
        <w:t>oczyszczeniu,</w:t>
      </w:r>
      <w:r w:rsidRPr="0050055A">
        <w:rPr>
          <w:rFonts w:cs="Times New Roman"/>
          <w:b/>
          <w:sz w:val="24"/>
          <w:szCs w:val="24"/>
        </w:rPr>
        <w:t xml:space="preserve"> </w:t>
      </w:r>
      <w:r w:rsidRPr="0050055A">
        <w:rPr>
          <w:rFonts w:cs="Times New Roman"/>
          <w:sz w:val="24"/>
          <w:szCs w:val="24"/>
        </w:rPr>
        <w:t>elementy lub ich fragmenty zakwalifikowane do wymiany zachować jako wzór do rekonstrukcji.</w:t>
      </w:r>
    </w:p>
    <w:p w:rsidR="0050055A" w:rsidRPr="0050055A" w:rsidRDefault="0050055A" w:rsidP="0050055A">
      <w:pPr>
        <w:rPr>
          <w:rFonts w:cs="Times New Roman"/>
          <w:sz w:val="24"/>
          <w:szCs w:val="24"/>
        </w:rPr>
      </w:pPr>
      <w:r w:rsidRPr="0050055A">
        <w:rPr>
          <w:rFonts w:cs="Times New Roman"/>
          <w:sz w:val="24"/>
          <w:szCs w:val="24"/>
        </w:rPr>
        <w:t>4. Demontaż elementów kutych (klamek, szyldów kątowników, zawiasów itp).</w:t>
      </w:r>
    </w:p>
    <w:p w:rsidR="0050055A" w:rsidRPr="0050055A" w:rsidRDefault="0050055A" w:rsidP="0050055A">
      <w:pPr>
        <w:rPr>
          <w:rFonts w:cs="Times New Roman"/>
          <w:sz w:val="24"/>
          <w:szCs w:val="24"/>
        </w:rPr>
      </w:pPr>
      <w:r w:rsidRPr="0050055A">
        <w:rPr>
          <w:rFonts w:cs="Times New Roman"/>
          <w:sz w:val="24"/>
          <w:szCs w:val="24"/>
        </w:rPr>
        <w:t>5. Dezynsekcja  preparatem  biobójczym. Środek do dezynsekcji zostanie odpowiednio dobrany po wykonaniu badań mikrobiologicznych i identyfikacji występujących mikroorganizmów. Proponuje się zastosowanie preparatów np. Adolit Holzwurmfrei, Multi GS, Anti Insekt Plus firmy Remmers.</w:t>
      </w:r>
    </w:p>
    <w:p w:rsidR="0050055A" w:rsidRPr="0050055A" w:rsidRDefault="0050055A" w:rsidP="0050055A">
      <w:pPr>
        <w:rPr>
          <w:rFonts w:cs="Times New Roman"/>
          <w:sz w:val="24"/>
          <w:szCs w:val="24"/>
        </w:rPr>
      </w:pPr>
      <w:r w:rsidRPr="0050055A">
        <w:rPr>
          <w:rFonts w:cs="Times New Roman"/>
          <w:sz w:val="24"/>
          <w:szCs w:val="24"/>
        </w:rPr>
        <w:t xml:space="preserve">6. Impregnacja wzmacniająca drewno preparatem żywicznym o niskiej lepkości w miejscach osłabionych, </w:t>
      </w:r>
      <w:bookmarkStart w:id="1" w:name="__DdeLink__458_833951544"/>
      <w:r w:rsidRPr="0050055A">
        <w:rPr>
          <w:rFonts w:cs="Times New Roman"/>
          <w:sz w:val="24"/>
          <w:szCs w:val="24"/>
        </w:rPr>
        <w:t xml:space="preserve"> np. roztworem żywicy akrylowej Paraloid B-72  w toluenie o stężeniu 3% – 7% (stężenie roztworu dobrane</w:t>
      </w:r>
      <w:bookmarkEnd w:id="1"/>
      <w:r w:rsidRPr="0050055A">
        <w:rPr>
          <w:rFonts w:cs="Times New Roman"/>
          <w:sz w:val="24"/>
          <w:szCs w:val="24"/>
        </w:rPr>
        <w:t xml:space="preserve"> ). Metoda powlekania.</w:t>
      </w:r>
    </w:p>
    <w:p w:rsidR="0050055A" w:rsidRPr="0050055A" w:rsidRDefault="0050055A" w:rsidP="0050055A">
      <w:pPr>
        <w:rPr>
          <w:rFonts w:cs="Times New Roman"/>
          <w:sz w:val="24"/>
          <w:szCs w:val="24"/>
        </w:rPr>
      </w:pPr>
      <w:r w:rsidRPr="0050055A">
        <w:rPr>
          <w:rFonts w:cs="Times New Roman"/>
          <w:sz w:val="24"/>
          <w:szCs w:val="24"/>
        </w:rPr>
        <w:lastRenderedPageBreak/>
        <w:t>7.  Uzupełnianie ubytków w drewnie (większe ubytki - wykonać uzupełnienie ubytków drewna wstawkami nowego, sezonowanego drewna, flekowanie; mniejsze ubytki należy uzupełnić np. dwuskładnikowym kitem do drewna Araldite SV/HV 36, żywice epoksydowe typu Epidian 5  z wypełniaczem –mączką drzewną .</w:t>
      </w:r>
    </w:p>
    <w:p w:rsidR="0050055A" w:rsidRPr="0050055A" w:rsidRDefault="0050055A" w:rsidP="0050055A">
      <w:pPr>
        <w:rPr>
          <w:rFonts w:cs="Times New Roman"/>
          <w:sz w:val="24"/>
          <w:szCs w:val="24"/>
        </w:rPr>
      </w:pPr>
      <w:r w:rsidRPr="0050055A">
        <w:rPr>
          <w:rFonts w:cs="Times New Roman"/>
          <w:sz w:val="24"/>
          <w:szCs w:val="24"/>
        </w:rPr>
        <w:t>8. Sklejenie elementów drewna należy wykonać za pomocą spoiw żywicznych (Araldit, Epidian).</w:t>
      </w:r>
    </w:p>
    <w:p w:rsidR="0050055A" w:rsidRPr="0050055A" w:rsidRDefault="0050055A" w:rsidP="0050055A">
      <w:pPr>
        <w:rPr>
          <w:rFonts w:cs="Times New Roman"/>
          <w:sz w:val="24"/>
          <w:szCs w:val="24"/>
        </w:rPr>
      </w:pPr>
      <w:r w:rsidRPr="0050055A">
        <w:rPr>
          <w:rFonts w:cs="Times New Roman"/>
          <w:sz w:val="24"/>
          <w:szCs w:val="24"/>
        </w:rPr>
        <w:t>8.  Gruntowanie drewna preparatem o własnościach biologicznie czynnych o przedłużonym działaniu np.  Aidol Holzbau B. firmy Remmers.</w:t>
      </w:r>
    </w:p>
    <w:p w:rsidR="0050055A" w:rsidRPr="0050055A" w:rsidRDefault="0050055A" w:rsidP="0050055A">
      <w:pPr>
        <w:rPr>
          <w:rFonts w:cs="Times New Roman"/>
          <w:sz w:val="24"/>
          <w:szCs w:val="24"/>
        </w:rPr>
      </w:pPr>
      <w:r w:rsidRPr="0050055A">
        <w:rPr>
          <w:rFonts w:cs="Times New Roman"/>
          <w:sz w:val="24"/>
          <w:szCs w:val="24"/>
        </w:rPr>
        <w:t>9. Nałożenie warstwy malarskiej na powierzchni zgodnie z oryginalną kolorystyką. Proponuje się zastosowanie tradycyjnych bejc i farb na bazie oleju lnianego –Leinolfarbe HS, lub Aidol HK-Lasur firmy Remmers lub porównywalne np. firmy Beckers.</w:t>
      </w:r>
    </w:p>
    <w:p w:rsidR="0050055A" w:rsidRPr="0050055A" w:rsidRDefault="0050055A" w:rsidP="0050055A">
      <w:pPr>
        <w:rPr>
          <w:rFonts w:cs="Times New Roman"/>
          <w:sz w:val="24"/>
          <w:szCs w:val="24"/>
        </w:rPr>
      </w:pPr>
      <w:r w:rsidRPr="0050055A">
        <w:rPr>
          <w:rFonts w:cs="Times New Roman"/>
          <w:sz w:val="24"/>
          <w:szCs w:val="24"/>
        </w:rPr>
        <w:t>10. Metalowe elementy drzwi odrdzewić metodą mechaniczną poprzez piaskowanie niskociśnieniowym aparatem natryskowym a następnie wykonanć powłoki ochronnej zapobiegającej dalszemu korodowaniu - farby z dodatkami inhibitorów korozji ewentualnie alkoholowy roztwór taniny, po wyschnięciu zabezpieczony warstewką twardego mikrowosku.</w:t>
      </w:r>
    </w:p>
    <w:p w:rsidR="0050055A" w:rsidRPr="0050055A" w:rsidRDefault="0050055A" w:rsidP="0050055A">
      <w:pPr>
        <w:rPr>
          <w:rFonts w:cs="Times New Roman"/>
          <w:sz w:val="24"/>
          <w:szCs w:val="24"/>
        </w:rPr>
      </w:pPr>
    </w:p>
    <w:p w:rsidR="0050055A" w:rsidRPr="0050055A" w:rsidRDefault="0050055A" w:rsidP="0050055A">
      <w:pPr>
        <w:pStyle w:val="Default"/>
        <w:ind w:firstLine="48"/>
        <w:rPr>
          <w:rFonts w:asciiTheme="minorHAnsi" w:hAnsiTheme="minorHAnsi" w:cs="Times New Roman"/>
        </w:rPr>
      </w:pPr>
      <w:r w:rsidRPr="0050055A">
        <w:rPr>
          <w:rFonts w:asciiTheme="minorHAnsi" w:hAnsiTheme="minorHAnsi" w:cs="Times New Roman"/>
          <w:color w:val="00000A"/>
        </w:rPr>
        <w:t xml:space="preserve">    Powyższy program konserwatorski jest programem ramowym, opartym na analizie wizualnej. Założenia konserwatorskie ujęte w/w dokumentacji mogą ulec zmianie podczas robót konserwatorskich i całkowitym rozpoznaniu obiektu </w:t>
      </w:r>
      <w:r w:rsidRPr="0050055A">
        <w:rPr>
          <w:rFonts w:asciiTheme="minorHAnsi" w:hAnsiTheme="minorHAnsi" w:cs="Times New Roman"/>
          <w:i/>
          <w:color w:val="00000A"/>
        </w:rPr>
        <w:t>in situ</w:t>
      </w:r>
      <w:r w:rsidRPr="0050055A">
        <w:rPr>
          <w:rFonts w:asciiTheme="minorHAnsi" w:hAnsiTheme="minorHAnsi" w:cs="Times New Roman"/>
          <w:color w:val="00000A"/>
        </w:rPr>
        <w:t>. Działania konserwatorskie należy dokumentować fotograficznie i opisowo na wszystkich etapach prac.</w:t>
      </w:r>
    </w:p>
    <w:p w:rsidR="0050055A" w:rsidRPr="0050055A" w:rsidRDefault="0050055A" w:rsidP="0050055A">
      <w:pPr>
        <w:pStyle w:val="Default"/>
        <w:ind w:firstLine="48"/>
        <w:rPr>
          <w:rFonts w:asciiTheme="minorHAnsi" w:hAnsiTheme="minorHAnsi" w:cs="Times New Roman"/>
        </w:rPr>
      </w:pPr>
      <w:r w:rsidRPr="0050055A">
        <w:rPr>
          <w:rFonts w:asciiTheme="minorHAnsi" w:hAnsiTheme="minorHAnsi" w:cs="Times New Roman"/>
          <w:color w:val="00000A"/>
        </w:rPr>
        <w:t xml:space="preserve">   Jakiekolwiek ewentualne zmiany w technologii czy sposobie wykonania należy uzgadniać na bieżąco ze służbami konserwatorskimi. Zawarte   w programie prac materiały są produktami sugerowanymi. Można zastosować materiały innych firm, ale odpowiadające jakością  i przeznaczeniem preparatom zaproponowanym w dokumentacji. Zmianę materiałów należy uzgodnić ze służbami konserwatorskimi. </w:t>
      </w:r>
    </w:p>
    <w:p w:rsidR="0050055A" w:rsidRDefault="0050055A" w:rsidP="0050055A">
      <w:pPr>
        <w:pStyle w:val="Default"/>
        <w:ind w:firstLine="48"/>
        <w:rPr>
          <w:rFonts w:asciiTheme="minorHAnsi" w:hAnsiTheme="minorHAnsi" w:cs="Times New Roman"/>
          <w:color w:val="00000A"/>
        </w:rPr>
      </w:pPr>
      <w:r w:rsidRPr="0050055A">
        <w:rPr>
          <w:rFonts w:asciiTheme="minorHAnsi" w:hAnsiTheme="minorHAnsi" w:cs="Times New Roman"/>
          <w:color w:val="00000A"/>
        </w:rPr>
        <w:t>Należy wykonać opisową i fotograficzną dokumentację powykonawczą dokumentującą stanu obiektu w trakcie renowacji i po ukończeniu prac.</w:t>
      </w:r>
    </w:p>
    <w:p w:rsidR="006D6890" w:rsidRDefault="006D6890" w:rsidP="0050055A">
      <w:pPr>
        <w:pStyle w:val="Default"/>
        <w:ind w:firstLine="48"/>
        <w:rPr>
          <w:rFonts w:asciiTheme="minorHAnsi" w:hAnsiTheme="minorHAnsi" w:cs="Times New Roman"/>
          <w:color w:val="00000A"/>
        </w:rPr>
      </w:pPr>
      <w:r>
        <w:rPr>
          <w:rFonts w:asciiTheme="minorHAnsi" w:hAnsiTheme="minorHAnsi" w:cs="Times New Roman"/>
          <w:color w:val="00000A"/>
        </w:rPr>
        <w:t>Do dokumentacji przetargowej został załączony przedmiar robót, który jest opracowaniem pomocniczym i nie może stanowić jedynej podstawy wyceny.</w:t>
      </w:r>
    </w:p>
    <w:p w:rsidR="00485D96" w:rsidRDefault="006D6890" w:rsidP="0050055A">
      <w:pPr>
        <w:pStyle w:val="Default"/>
        <w:ind w:firstLine="48"/>
        <w:rPr>
          <w:rFonts w:asciiTheme="minorHAnsi" w:hAnsiTheme="minorHAnsi" w:cs="Times New Roman"/>
          <w:b/>
          <w:color w:val="00000A"/>
        </w:rPr>
      </w:pPr>
      <w:r w:rsidRPr="00485D96">
        <w:rPr>
          <w:rFonts w:asciiTheme="minorHAnsi" w:hAnsiTheme="minorHAnsi" w:cs="Times New Roman"/>
          <w:b/>
          <w:color w:val="00000A"/>
        </w:rPr>
        <w:t xml:space="preserve">W wycenie należy uwzględnić koszt nadzoru konserwatorskiego, który będzie pełnił </w:t>
      </w:r>
      <w:r w:rsidR="00485D96">
        <w:rPr>
          <w:rFonts w:asciiTheme="minorHAnsi" w:hAnsiTheme="minorHAnsi" w:cs="Times New Roman"/>
          <w:b/>
          <w:color w:val="00000A"/>
        </w:rPr>
        <w:t xml:space="preserve">na budowie </w:t>
      </w:r>
      <w:r w:rsidRPr="00485D96">
        <w:rPr>
          <w:rFonts w:asciiTheme="minorHAnsi" w:hAnsiTheme="minorHAnsi" w:cs="Times New Roman"/>
          <w:b/>
          <w:color w:val="00000A"/>
        </w:rPr>
        <w:t>funkcję kierownika budowy.</w:t>
      </w:r>
    </w:p>
    <w:p w:rsidR="006D6890" w:rsidRPr="00485D96" w:rsidRDefault="006D6890" w:rsidP="0050055A">
      <w:pPr>
        <w:pStyle w:val="Default"/>
        <w:ind w:firstLine="48"/>
        <w:rPr>
          <w:rFonts w:asciiTheme="minorHAnsi" w:hAnsiTheme="minorHAnsi" w:cs="Times New Roman"/>
          <w:b/>
        </w:rPr>
      </w:pPr>
      <w:r w:rsidRPr="00485D96">
        <w:rPr>
          <w:rFonts w:asciiTheme="minorHAnsi" w:hAnsiTheme="minorHAnsi" w:cs="Times New Roman"/>
          <w:b/>
          <w:color w:val="00000A"/>
        </w:rPr>
        <w:t xml:space="preserve"> Oferent zobowiązany jest wykonania wizji lokalnej przed złożeniem oferty.</w:t>
      </w: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pStyle w:val="Default"/>
        <w:ind w:firstLine="48"/>
        <w:rPr>
          <w:rFonts w:asciiTheme="minorHAnsi" w:hAnsiTheme="minorHAnsi" w:cs="Times New Roman"/>
          <w:color w:val="00000A"/>
        </w:rPr>
      </w:pPr>
    </w:p>
    <w:p w:rsidR="0050055A" w:rsidRPr="0050055A" w:rsidRDefault="0050055A" w:rsidP="0050055A">
      <w:pPr>
        <w:rPr>
          <w:rFonts w:cs="Times New Roman"/>
          <w:b/>
          <w:sz w:val="24"/>
          <w:szCs w:val="24"/>
        </w:rPr>
      </w:pPr>
    </w:p>
    <w:p w:rsidR="00BE4E3F" w:rsidRPr="0050055A" w:rsidRDefault="00BE4E3F" w:rsidP="0050055A">
      <w:pPr>
        <w:rPr>
          <w:rFonts w:cs="Times New Roman"/>
          <w:sz w:val="24"/>
          <w:szCs w:val="24"/>
        </w:rPr>
      </w:pPr>
    </w:p>
    <w:p w:rsidR="00BE4E3F" w:rsidRPr="0050055A" w:rsidRDefault="00BE4E3F" w:rsidP="0050055A">
      <w:pPr>
        <w:rPr>
          <w:sz w:val="24"/>
          <w:szCs w:val="24"/>
        </w:rPr>
      </w:pPr>
    </w:p>
    <w:sectPr w:rsidR="00BE4E3F" w:rsidRPr="0050055A" w:rsidSect="00C8237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Liberation Serif">
    <w:altName w:val="Times New Roman"/>
    <w:panose1 w:val="00000000000000000000"/>
    <w:charset w:val="EE"/>
    <w:family w:val="roman"/>
    <w:notTrueType/>
    <w:pitch w:val="variable"/>
    <w:sig w:usb0="00000005" w:usb1="00000000" w:usb2="00000000" w:usb3="00000000" w:csb0="00000002"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E5629"/>
    <w:multiLevelType w:val="hybridMultilevel"/>
    <w:tmpl w:val="45AEAE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6FA0252"/>
    <w:multiLevelType w:val="hybridMultilevel"/>
    <w:tmpl w:val="9AE270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BE4E3F"/>
    <w:rsid w:val="00016155"/>
    <w:rsid w:val="00485D96"/>
    <w:rsid w:val="0050055A"/>
    <w:rsid w:val="006C3EEE"/>
    <w:rsid w:val="006D6890"/>
    <w:rsid w:val="0070028D"/>
    <w:rsid w:val="00BB55D6"/>
    <w:rsid w:val="00BE4E3F"/>
    <w:rsid w:val="00C8237B"/>
    <w:rsid w:val="00CF2A69"/>
    <w:rsid w:val="00D2328F"/>
    <w:rsid w:val="00E4407F"/>
    <w:rsid w:val="00EE3E7C"/>
  </w:rsids>
  <m:mathPr>
    <m:mathFont m:val="Cambria Math"/>
    <m:brkBin m:val="before"/>
    <m:brkBinSub m:val="--"/>
    <m:smallFrac m:val="off"/>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8237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99"/>
    <w:qFormat/>
    <w:rsid w:val="00BE4E3F"/>
    <w:pPr>
      <w:suppressAutoHyphens/>
      <w:autoSpaceDE w:val="0"/>
      <w:autoSpaceDN w:val="0"/>
      <w:adjustRightInd w:val="0"/>
      <w:spacing w:after="0" w:line="240" w:lineRule="auto"/>
    </w:pPr>
    <w:rPr>
      <w:rFonts w:ascii="Liberation Serif" w:eastAsiaTheme="minorEastAsia" w:hAnsi="Liberation Serif" w:cs="Liberation Serif"/>
      <w:color w:val="000000"/>
      <w:kern w:val="1"/>
      <w:sz w:val="24"/>
      <w:szCs w:val="24"/>
      <w:lang w:eastAsia="pl-PL" w:bidi="hi-IN"/>
    </w:rPr>
  </w:style>
  <w:style w:type="paragraph" w:styleId="Akapitzlist">
    <w:name w:val="List Paragraph"/>
    <w:basedOn w:val="Normalny"/>
    <w:uiPriority w:val="99"/>
    <w:qFormat/>
    <w:rsid w:val="00BE4E3F"/>
    <w:pPr>
      <w:ind w:left="720"/>
      <w:contextualSpacing/>
    </w:pPr>
  </w:style>
  <w:style w:type="paragraph" w:customStyle="1" w:styleId="Default">
    <w:name w:val="Default"/>
    <w:uiPriority w:val="99"/>
    <w:rsid w:val="0050055A"/>
    <w:pPr>
      <w:suppressAutoHyphens/>
      <w:autoSpaceDE w:val="0"/>
      <w:autoSpaceDN w:val="0"/>
      <w:adjustRightInd w:val="0"/>
      <w:spacing w:after="0" w:line="240" w:lineRule="auto"/>
    </w:pPr>
    <w:rPr>
      <w:rFonts w:ascii="Calibri" w:eastAsia="Times New Roman" w:hAnsi="Liberation Serif" w:cs="Calibri"/>
      <w:color w:val="000000"/>
      <w:kern w:val="1"/>
      <w:sz w:val="24"/>
      <w:szCs w:val="24"/>
      <w:lang w:eastAsia="pl-PL" w:bidi="hi-IN"/>
    </w:rPr>
  </w:style>
  <w:style w:type="paragraph" w:customStyle="1" w:styleId="Tytub3">
    <w:name w:val="Tytułb3"/>
    <w:basedOn w:val="Normalny"/>
    <w:uiPriority w:val="99"/>
    <w:rsid w:val="0050055A"/>
    <w:pPr>
      <w:widowControl w:val="0"/>
      <w:suppressAutoHyphens/>
      <w:autoSpaceDE w:val="0"/>
      <w:autoSpaceDN w:val="0"/>
      <w:adjustRightInd w:val="0"/>
      <w:spacing w:after="0" w:line="240" w:lineRule="auto"/>
      <w:jc w:val="center"/>
    </w:pPr>
    <w:rPr>
      <w:rFonts w:ascii="Liberation Serif" w:eastAsiaTheme="minorEastAsia" w:hAnsi="Liberation Serif" w:cs="Liberation Serif"/>
      <w:b/>
      <w:bCs/>
      <w:color w:val="000000"/>
      <w:kern w:val="1"/>
      <w:sz w:val="32"/>
      <w:szCs w:val="32"/>
      <w:lang w:eastAsia="pl-PL"/>
    </w:rPr>
  </w:style>
  <w:style w:type="paragraph" w:styleId="Tekstdymka">
    <w:name w:val="Balloon Text"/>
    <w:basedOn w:val="Normalny"/>
    <w:link w:val="TekstdymkaZnak"/>
    <w:uiPriority w:val="99"/>
    <w:semiHidden/>
    <w:unhideWhenUsed/>
    <w:rsid w:val="006D689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D68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99"/>
    <w:qFormat/>
    <w:rsid w:val="00BE4E3F"/>
    <w:pPr>
      <w:suppressAutoHyphens/>
      <w:autoSpaceDE w:val="0"/>
      <w:autoSpaceDN w:val="0"/>
      <w:adjustRightInd w:val="0"/>
      <w:spacing w:after="0" w:line="240" w:lineRule="auto"/>
    </w:pPr>
    <w:rPr>
      <w:rFonts w:ascii="Liberation Serif" w:eastAsiaTheme="minorEastAsia" w:hAnsi="Liberation Serif" w:cs="Liberation Serif"/>
      <w:color w:val="000000"/>
      <w:kern w:val="1"/>
      <w:sz w:val="24"/>
      <w:szCs w:val="24"/>
      <w:lang w:eastAsia="pl-PL" w:bidi="hi-IN"/>
    </w:rPr>
  </w:style>
  <w:style w:type="paragraph" w:styleId="Akapitzlist">
    <w:name w:val="List Paragraph"/>
    <w:basedOn w:val="Normalny"/>
    <w:uiPriority w:val="99"/>
    <w:qFormat/>
    <w:rsid w:val="00BE4E3F"/>
    <w:pPr>
      <w:ind w:left="720"/>
      <w:contextualSpacing/>
    </w:pPr>
  </w:style>
  <w:style w:type="paragraph" w:customStyle="1" w:styleId="Default">
    <w:name w:val="Default"/>
    <w:uiPriority w:val="99"/>
    <w:rsid w:val="0050055A"/>
    <w:pPr>
      <w:suppressAutoHyphens/>
      <w:autoSpaceDE w:val="0"/>
      <w:autoSpaceDN w:val="0"/>
      <w:adjustRightInd w:val="0"/>
      <w:spacing w:after="0" w:line="240" w:lineRule="auto"/>
    </w:pPr>
    <w:rPr>
      <w:rFonts w:ascii="Calibri" w:eastAsia="Times New Roman" w:hAnsi="Liberation Serif" w:cs="Calibri"/>
      <w:color w:val="000000"/>
      <w:kern w:val="1"/>
      <w:sz w:val="24"/>
      <w:szCs w:val="24"/>
      <w:lang w:eastAsia="pl-PL" w:bidi="hi-IN"/>
    </w:rPr>
  </w:style>
  <w:style w:type="paragraph" w:customStyle="1" w:styleId="Tytub3">
    <w:name w:val="Tytułb3"/>
    <w:basedOn w:val="Normalny"/>
    <w:uiPriority w:val="99"/>
    <w:rsid w:val="0050055A"/>
    <w:pPr>
      <w:widowControl w:val="0"/>
      <w:suppressAutoHyphens/>
      <w:autoSpaceDE w:val="0"/>
      <w:autoSpaceDN w:val="0"/>
      <w:adjustRightInd w:val="0"/>
      <w:spacing w:after="0" w:line="240" w:lineRule="auto"/>
      <w:jc w:val="center"/>
    </w:pPr>
    <w:rPr>
      <w:rFonts w:ascii="Liberation Serif" w:eastAsiaTheme="minorEastAsia" w:hAnsi="Liberation Serif" w:cs="Liberation Serif"/>
      <w:b/>
      <w:bCs/>
      <w:color w:val="000000"/>
      <w:kern w:val="1"/>
      <w:sz w:val="32"/>
      <w:szCs w:val="32"/>
      <w:lang w:eastAsia="pl-PL"/>
    </w:rPr>
  </w:style>
  <w:style w:type="paragraph" w:styleId="Tekstdymka">
    <w:name w:val="Balloon Text"/>
    <w:basedOn w:val="Normalny"/>
    <w:link w:val="TekstdymkaZnak"/>
    <w:uiPriority w:val="99"/>
    <w:semiHidden/>
    <w:unhideWhenUsed/>
    <w:rsid w:val="006D689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D68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4111</Words>
  <Characters>24668</Characters>
  <Application>Microsoft Office Word</Application>
  <DocSecurity>0</DocSecurity>
  <Lines>205</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UKW</cp:lastModifiedBy>
  <cp:revision>2</cp:revision>
  <cp:lastPrinted>2020-06-18T11:04:00Z</cp:lastPrinted>
  <dcterms:created xsi:type="dcterms:W3CDTF">2020-06-24T10:13:00Z</dcterms:created>
  <dcterms:modified xsi:type="dcterms:W3CDTF">2020-06-24T10:13:00Z</dcterms:modified>
</cp:coreProperties>
</file>