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F66" w:rsidRPr="00495F66" w:rsidRDefault="00495F66" w:rsidP="00495F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609539-N-2020 z dnia 2020-11-12 r.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5F66" w:rsidRPr="00495F66" w:rsidRDefault="00495F66" w:rsidP="00495F66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serwerów na potrzeby UKW w Bydgoszczy</w:t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495F66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serwerów na potrzeby UKW w Bydgoszczy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UKW/DZP-281-D-144/2020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495F66" w:rsidRPr="00495F66" w:rsidRDefault="00495F66" w:rsidP="00495F66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495F6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serwerów na potrzeby Uniwersytetu Kazimierza Wielkiego w Bydgoszczy. Szczegółowy opis dotyczący przedmiotu zamówienia został określony w załączniku nr 2 do SIWZ (Formularz cenowy) oraz w projekcie Umowy przedstawionym w Rozdziale 3 SIWZ.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48820000-2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495F6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495F6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14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95F6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zawodowych lub doświadczeniu tych osób: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Tak (podstawa wykluczenia określona w art. 24 ust. 5 pkt 6 ustawy </w:t>
      </w:r>
      <w:proofErr w:type="spellStart"/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ustawy </w:t>
      </w:r>
      <w:proofErr w:type="spellStart"/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. W terminie 3 dni od zamieszczenia na stronie internetowej Zamawiającego informacji z otwarcia ofert, o której mowa w art. 86 ust. 5 </w:t>
      </w:r>
      <w:proofErr w:type="spellStart"/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IV.1) OPIS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lastRenderedPageBreak/>
        <w:t>(przetarg ograniczony, negocjacje z ogłoszeniem, dialog konkurencyjny, partnerstwo innowacyjne)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Przewiduje się pobranie ze złożonych katalogów elektronicznych informacji potrzebnych do sporządzenia ofert w ramach umowy ramowej/dynamicznego 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systemu zakupów: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495F6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495F66" w:rsidRPr="00495F66" w:rsidTr="00495F6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F66" w:rsidRPr="00495F66" w:rsidRDefault="00495F66" w:rsidP="00495F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F6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F66" w:rsidRPr="00495F66" w:rsidRDefault="00495F66" w:rsidP="00495F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F6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95F66" w:rsidRPr="00495F66" w:rsidTr="00495F6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F66" w:rsidRPr="00495F66" w:rsidRDefault="00495F66" w:rsidP="00495F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F6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F66" w:rsidRPr="00495F66" w:rsidRDefault="00495F66" w:rsidP="00495F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F6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95F66" w:rsidRPr="00495F66" w:rsidTr="00495F6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F66" w:rsidRPr="00495F66" w:rsidRDefault="00495F66" w:rsidP="00495F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F6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F66" w:rsidRPr="00495F66" w:rsidRDefault="00495F66" w:rsidP="00495F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F6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Wstępny harmonogram postępowania: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Wykonawcy, którzy nie złożyli nowych postąpień, zostaną zakwalifikowani do następnego etapu: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Zamawiający, zgodnie z art. 144 ustawy Prawo zamówień publicznych, przewiduje możliwość istotnej zmiany zawartej umowy w stosunku do treści oferty, na podstawie, której dokonano wyboru oferty w następujących okolicznościach: 1) w przypadku zaistnienia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umowy. 2) w przypadku wycofania z rynku przez producenta lub wstrzymania, zakończenia produkcji zaoferowanego przez Wykonawcę przedmiotu zamówienia bądź jego elementów Wykonawca może zaoferować inny model urządzenia/element o parametrach nie gorszych niż w złożonej ofercie, zmiana nie może spowodować zmiany ceny wynikającej z oferty, na podstawie której był dokonany wybór Wykonawcy; 3) aktualizacji rozwiązań z 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uwagi na postęp technologiczny lub zmiany obowiązujących przepisów prawa; 4) jeżeli w czasie obowiązywania umowy nastąpi zmiana ustawowej stawki podatku od towarów i usług (VAT), Strony dokonają odpowiedniej zmiany wynagrodzenia umownego. 5) zmiany, które nie mają charakteru istotnego w rozumieniu art. 144 ust. 1e ustawy Prawo zamówień publicznych; 6) zmiany na zasadach określonych w art. 144 ust.1 pkt 2-4 i 6 ustawy Prawo zamówień publicznych. 2. Zmiana umowy dla swej ważności wymaga zachowania formy pisemnej w postaci aneksu podpisanego przez obie Strony.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495F6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2020-11-18, godzina: 10:00,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IV.6.4) Przewiduje się unieważnienie postępowania o udzielenie zamówienia, w przypadku nieprzyznania środków, które miały być przeznaczone na </w:t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sfinansowanie całości lub części zamówienia: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5F66" w:rsidRPr="00495F66" w:rsidRDefault="00495F66" w:rsidP="00495F66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661"/>
      </w:tblGrid>
      <w:tr w:rsidR="00495F66" w:rsidRPr="00495F66" w:rsidTr="00495F66">
        <w:trPr>
          <w:tblCellSpacing w:w="15" w:type="dxa"/>
        </w:trPr>
        <w:tc>
          <w:tcPr>
            <w:tcW w:w="0" w:type="auto"/>
            <w:vAlign w:val="center"/>
            <w:hideMark/>
          </w:tcPr>
          <w:p w:rsidR="00495F66" w:rsidRPr="00495F66" w:rsidRDefault="00495F66" w:rsidP="00495F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F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495F66" w:rsidRPr="00495F66" w:rsidRDefault="00495F66" w:rsidP="00495F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F6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495F66" w:rsidRPr="00495F66" w:rsidRDefault="00495F66" w:rsidP="00495F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F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495F66" w:rsidRPr="00495F66" w:rsidRDefault="00495F66" w:rsidP="00495F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F6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serwera dla Instytutu Fizyki</w:t>
            </w:r>
          </w:p>
        </w:tc>
      </w:tr>
    </w:tbl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495F6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serwera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48820000-2,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495F66" w:rsidRPr="00495F66" w:rsidTr="00495F6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F66" w:rsidRPr="00495F66" w:rsidRDefault="00495F66" w:rsidP="00495F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F6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F66" w:rsidRPr="00495F66" w:rsidRDefault="00495F66" w:rsidP="00495F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F6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95F66" w:rsidRPr="00495F66" w:rsidTr="00495F6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F66" w:rsidRPr="00495F66" w:rsidRDefault="00495F66" w:rsidP="00495F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F6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F66" w:rsidRPr="00495F66" w:rsidRDefault="00495F66" w:rsidP="00495F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F6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95F66" w:rsidRPr="00495F66" w:rsidTr="00495F6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F66" w:rsidRPr="00495F66" w:rsidRDefault="00495F66" w:rsidP="00495F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F6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F66" w:rsidRPr="00495F66" w:rsidRDefault="00495F66" w:rsidP="00495F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F6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495F66" w:rsidRPr="00495F66" w:rsidRDefault="00495F66" w:rsidP="00495F66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601"/>
      </w:tblGrid>
      <w:tr w:rsidR="00495F66" w:rsidRPr="00495F66" w:rsidTr="00495F66">
        <w:trPr>
          <w:tblCellSpacing w:w="15" w:type="dxa"/>
        </w:trPr>
        <w:tc>
          <w:tcPr>
            <w:tcW w:w="0" w:type="auto"/>
            <w:vAlign w:val="center"/>
            <w:hideMark/>
          </w:tcPr>
          <w:p w:rsidR="00495F66" w:rsidRPr="00495F66" w:rsidRDefault="00495F66" w:rsidP="00495F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F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495F66" w:rsidRPr="00495F66" w:rsidRDefault="00495F66" w:rsidP="00495F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F6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495F66" w:rsidRPr="00495F66" w:rsidRDefault="00495F66" w:rsidP="00495F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F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495F66" w:rsidRPr="00495F66" w:rsidRDefault="00495F66" w:rsidP="00495F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F6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serwera dla BFN</w:t>
            </w:r>
          </w:p>
        </w:tc>
      </w:tr>
    </w:tbl>
    <w:p w:rsidR="00495F66" w:rsidRPr="00495F66" w:rsidRDefault="00495F66" w:rsidP="00495F6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495F6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serwera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48820000-2,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bookmarkStart w:id="0" w:name="_GoBack"/>
      <w:bookmarkEnd w:id="0"/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495F66" w:rsidRPr="00495F66" w:rsidTr="00495F6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F66" w:rsidRPr="00495F66" w:rsidRDefault="00495F66" w:rsidP="00495F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F6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F66" w:rsidRPr="00495F66" w:rsidRDefault="00495F66" w:rsidP="00495F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F6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95F66" w:rsidRPr="00495F66" w:rsidTr="00495F6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F66" w:rsidRPr="00495F66" w:rsidRDefault="00495F66" w:rsidP="00495F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F6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F66" w:rsidRPr="00495F66" w:rsidRDefault="00495F66" w:rsidP="00495F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F6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95F66" w:rsidRPr="00495F66" w:rsidTr="00495F6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F66" w:rsidRPr="00495F66" w:rsidRDefault="00495F66" w:rsidP="00495F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F6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F66" w:rsidRPr="00495F66" w:rsidRDefault="00495F66" w:rsidP="00495F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F6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495F66" w:rsidRPr="00495F66" w:rsidRDefault="00495F66" w:rsidP="00495F66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5F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5F66" w:rsidRPr="00495F66" w:rsidRDefault="00495F66" w:rsidP="00495F66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495F66" w:rsidRPr="00495F66" w:rsidRDefault="00495F66" w:rsidP="00495F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5F6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495F66" w:rsidRPr="00495F66" w:rsidTr="00495F66">
        <w:trPr>
          <w:tblCellSpacing w:w="15" w:type="dxa"/>
        </w:trPr>
        <w:tc>
          <w:tcPr>
            <w:tcW w:w="0" w:type="auto"/>
            <w:vAlign w:val="center"/>
            <w:hideMark/>
          </w:tcPr>
          <w:p w:rsidR="00495F66" w:rsidRPr="00495F66" w:rsidRDefault="00495F66" w:rsidP="00495F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495F6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8D5C17" w:rsidRDefault="008D5C17"/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F66"/>
    <w:rsid w:val="00495F66"/>
    <w:rsid w:val="0065201E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7C58C7-00EE-4D51-A959-42EEA8EB3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574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69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27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47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44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928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219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45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84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629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13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218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31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7022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862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875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37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638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55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9948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021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008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91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30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817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705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629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478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328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4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074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518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01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752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209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657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599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406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11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542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3887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2818</Words>
  <Characters>16914</Characters>
  <Application>Microsoft Office Word</Application>
  <DocSecurity>0</DocSecurity>
  <Lines>140</Lines>
  <Paragraphs>39</Paragraphs>
  <ScaleCrop>false</ScaleCrop>
  <Company/>
  <LinksUpToDate>false</LinksUpToDate>
  <CharactersWithSpaces>19693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2020-11-12T12:42:00Z</dcterms:created>
  <dcterms:modified xsi:type="dcterms:W3CDTF">2020-11-12T12:42:00Z</dcterms:modified>
</cp:coreProperties>
</file>