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7ED" w:rsidRPr="001A49F4" w:rsidRDefault="00EF77ED" w:rsidP="00EF77ED">
      <w:pPr>
        <w:spacing w:after="0" w:line="240" w:lineRule="auto"/>
        <w:rPr>
          <w:rFonts w:ascii="Century Gothic" w:eastAsia="Calibri" w:hAnsi="Century Gothic" w:cs="Courier New"/>
          <w:sz w:val="20"/>
          <w:szCs w:val="20"/>
          <w:lang w:eastAsia="pl-PL"/>
        </w:rPr>
      </w:pPr>
      <w:r w:rsidRPr="001A49F4">
        <w:rPr>
          <w:rFonts w:ascii="Century Gothic" w:eastAsia="Calibri" w:hAnsi="Century Gothic" w:cs="Times New Roman"/>
          <w:sz w:val="20"/>
          <w:szCs w:val="20"/>
          <w:lang w:eastAsia="pl-PL"/>
        </w:rPr>
        <w:t>Szczegółowy opis i zakres przedmiotu zamówienia opisany został w poniższym formularzu cenowym stanowiącym załącznik nr 2 do SIWZ.</w:t>
      </w:r>
    </w:p>
    <w:p w:rsidR="00EF77ED" w:rsidRPr="001A49F4" w:rsidRDefault="00EF77ED" w:rsidP="00EF77ED">
      <w:pPr>
        <w:spacing w:after="0" w:line="360" w:lineRule="auto"/>
        <w:jc w:val="right"/>
        <w:rPr>
          <w:rFonts w:ascii="Century Gothic" w:eastAsia="Calibri" w:hAnsi="Century Gothic" w:cs="Times New Roman"/>
          <w:b/>
          <w:sz w:val="20"/>
          <w:szCs w:val="20"/>
          <w:lang w:eastAsia="pl-PL"/>
        </w:rPr>
      </w:pPr>
    </w:p>
    <w:p w:rsidR="00EF77ED" w:rsidRPr="001A49F4" w:rsidRDefault="00EF77ED" w:rsidP="00EF77ED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tbl>
      <w:tblPr>
        <w:tblW w:w="12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"/>
        <w:gridCol w:w="6035"/>
        <w:gridCol w:w="931"/>
        <w:gridCol w:w="865"/>
        <w:gridCol w:w="1046"/>
        <w:gridCol w:w="995"/>
        <w:gridCol w:w="989"/>
        <w:gridCol w:w="1553"/>
      </w:tblGrid>
      <w:tr w:rsidR="00EF77ED" w:rsidRPr="001A49F4" w:rsidTr="00845B40">
        <w:trPr>
          <w:trHeight w:val="270"/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u w:val="single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u w:val="single"/>
                <w:lang w:eastAsia="pl-PL"/>
              </w:rPr>
              <w:t>Lp.</w:t>
            </w: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u w:val="single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u w:val="single"/>
                <w:lang w:eastAsia="pl-PL"/>
              </w:rPr>
              <w:t xml:space="preserve">Przedmiot zamówienia </w:t>
            </w: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u w:val="single"/>
                <w:lang w:eastAsia="pl-PL"/>
              </w:rPr>
              <w:br/>
            </w:r>
            <w:r w:rsidRPr="001A49F4">
              <w:rPr>
                <w:rFonts w:ascii="Times New Roman" w:eastAsia="Calibri" w:hAnsi="Times New Roman" w:cs="Times New Roman"/>
                <w:spacing w:val="-4"/>
                <w:sz w:val="16"/>
                <w:szCs w:val="16"/>
                <w:lang w:eastAsia="pl-PL"/>
              </w:rPr>
              <w:t>(opis skrócony)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>j.m.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>ilość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 xml:space="preserve">Cena </w:t>
            </w:r>
          </w:p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 xml:space="preserve">jednostkowa netto 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>PODATEK VAT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>wartość netto</w:t>
            </w:r>
          </w:p>
          <w:p w:rsidR="00EF77ED" w:rsidRPr="001A49F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16"/>
                <w:szCs w:val="16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77ED" w:rsidRPr="001A49F4" w:rsidRDefault="00EF77ED" w:rsidP="00845B40">
            <w:pPr>
              <w:spacing w:after="0" w:line="240" w:lineRule="auto"/>
              <w:ind w:right="735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 xml:space="preserve">wartość </w:t>
            </w:r>
          </w:p>
          <w:p w:rsidR="00EF77ED" w:rsidRPr="001A49F4" w:rsidRDefault="00EF77ED" w:rsidP="00845B40">
            <w:pPr>
              <w:spacing w:after="0" w:line="240" w:lineRule="auto"/>
              <w:ind w:right="735"/>
              <w:jc w:val="center"/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</w:pPr>
            <w:r w:rsidRPr="001A49F4">
              <w:rPr>
                <w:rFonts w:ascii="Times New Roman" w:eastAsia="Calibri" w:hAnsi="Times New Roman" w:cs="Times New Roman"/>
                <w:b/>
                <w:spacing w:val="-4"/>
                <w:sz w:val="16"/>
                <w:szCs w:val="16"/>
                <w:lang w:eastAsia="pl-PL"/>
              </w:rPr>
              <w:t>brutto</w:t>
            </w: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pStyle w:val="NormalnyWeb"/>
              <w:shd w:val="clear" w:color="auto" w:fill="FFFFFF"/>
              <w:spacing w:before="0" w:beforeAutospacing="0" w:after="0" w:afterAutospacing="0"/>
            </w:pPr>
            <w:r>
              <w:t>Kamera z wyjściem HDMI (bez warstwy opisowej, czysty sygnał bez napisów) z możliwością nagrywania bez limitu czasowego z wejściem mikrofonowym TRS 3,5 mm, posiadająca możliwość pracy na zasilaczu i dająca zapis na karcie SD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Pr="00CA2574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Karta SD – nośnik danych 64 Gb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Pr="00CA2574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Statyw do kamery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Komputer (laptop) min 8GB RAM dysk zewnętrzny SSD z systemem operacyjnym Windows, z czytnikiem kart SD i min 2 porty USB 2-3.0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(opis zgodny z załącznikiem 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Dysk zewnętrzny SSD 1 TB(opis zgodny z załącznikiem 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Pr="00EF77ED" w:rsidRDefault="00EF77ED" w:rsidP="00637CB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Oprogramowanie </w:t>
            </w:r>
            <w:r w:rsidRPr="00EF77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EF77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program DAW REAPER  lub równo</w:t>
            </w:r>
            <w:r w:rsidR="00637C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waż</w:t>
            </w:r>
            <w:bookmarkStart w:id="0" w:name="_GoBack"/>
            <w:bookmarkEnd w:id="0"/>
            <w:r w:rsidRPr="00EF77E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ny do obsługi wybranych efektów bezpośrednio z poziomu miksera, służące do routingu sygnałów audio,posaida opcję automatycznego dostosowywania ścieżek audio do tempa projektu oraz funkcje związane z automatyzacją ścieżek MIDI. Służxy do obsługi dużych projektów, obejmujących 200 lub więcej ścieżek.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licencja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Mikrofon pojemnościowy mało membranowy, niski poziom szumów własnych charakterystyka kardioidalna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F3F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Mikrofon pojemnościowy mało membranowy,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(biurkowy) z funkcją „push and talk” z możliwością stałego włączenia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Pr="002F3FBF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Głośniki: monitor aktywny, dwudrożnym, konstrukcja bass – reflex (głośnik nisko tonowy 5”)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Słuchawki – bezprzewodowy system odsłuchu (in-ear+odbiornik wireless + nadajnik z pokoju obserwatora) ze zmiennym pasmem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Interface audio – 8 wejśc (XLR/TRS combo) 10 wyjść TRS, 2 wyjścia słuchawkowe TRS 6,3mm, Phantom załączany blokowo (1-4;5-8) połączenie z DAW po USB, z możliwością tworzenia niezależnych miksów wewnątrz urządzenia poprzez aplikację producenta (min 5 custom mixes)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Przewody TRS 6,3mm – XLR MALE, (3m)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Przewody XLRf-XLRm 4m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Przewody typy „Y” (2xTS 6,3mm-1xTRS 3,5mm) 1,5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Statywy studyjne pod monitory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Uchwyty ścienne na monitory studyjne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para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Statyw niski/biurkowy do mikrofonu (docelowe montowanie ścienne)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Panele akustyczne (pianka samoprzylepna cel – likwidacja echa flatter`a)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624018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vertAlign w:val="superscript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m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vertAlign w:val="superscript"/>
                <w:lang w:eastAsia="pl-PL"/>
              </w:rPr>
              <w:t>2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rPr>
                <w:rFonts w:ascii="Times New Roman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6074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Montaż i przeszkolenie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usługa</w:t>
            </w:r>
          </w:p>
        </w:tc>
        <w:tc>
          <w:tcPr>
            <w:tcW w:w="868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EF77ED" w:rsidRDefault="00EF77ED" w:rsidP="00845B4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</w:tr>
      <w:tr w:rsidR="00EF77ED" w:rsidRPr="00CA2574" w:rsidTr="00845B40">
        <w:trPr>
          <w:jc w:val="center"/>
        </w:trPr>
        <w:tc>
          <w:tcPr>
            <w:tcW w:w="9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  <w:r w:rsidRPr="00CA2574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  <w:t>RAZEM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eastAsia="pl-PL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F77ED" w:rsidRPr="00CA2574" w:rsidRDefault="00EF77ED" w:rsidP="00845B40">
            <w:pPr>
              <w:spacing w:after="0" w:line="240" w:lineRule="auto"/>
              <w:ind w:right="73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EF77ED" w:rsidRPr="001A49F4" w:rsidRDefault="00EF77ED" w:rsidP="00EF77ED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6C4955" w:rsidRDefault="006C4955"/>
    <w:sectPr w:rsidR="006C4955" w:rsidSect="00CD29EB">
      <w:pgSz w:w="16838" w:h="11906" w:orient="landscape"/>
      <w:pgMar w:top="1134" w:right="1134" w:bottom="1134" w:left="1134" w:header="1134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456"/>
    <w:rsid w:val="00637CB1"/>
    <w:rsid w:val="006C4955"/>
    <w:rsid w:val="00885456"/>
    <w:rsid w:val="00EF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6B26E"/>
  <w15:chartTrackingRefBased/>
  <w15:docId w15:val="{AFB11B40-D0EF-494A-8384-7A35D544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F77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335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2020-11-20T07:16:00Z</dcterms:created>
  <dcterms:modified xsi:type="dcterms:W3CDTF">2020-11-20T10:46:00Z</dcterms:modified>
</cp:coreProperties>
</file>