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2E1260" w14:textId="77777777" w:rsidR="00F135C2" w:rsidRPr="00F135C2" w:rsidRDefault="00F135C2" w:rsidP="00F135C2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  <w:r w:rsidRPr="00F135C2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>Załącznik nr 1</w:t>
      </w:r>
    </w:p>
    <w:p w14:paraId="5A83B122" w14:textId="77777777" w:rsidR="00F135C2" w:rsidRPr="00F135C2" w:rsidRDefault="00B0180A" w:rsidP="00F135C2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>Do Zarządzenia Nr 54</w:t>
      </w:r>
      <w:r w:rsidR="00F135C2" w:rsidRPr="00F135C2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>/2022/2023</w:t>
      </w:r>
    </w:p>
    <w:p w14:paraId="092F5167" w14:textId="77777777" w:rsidR="00F135C2" w:rsidRPr="00F135C2" w:rsidRDefault="00F135C2" w:rsidP="00F135C2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  <w:r w:rsidRPr="00F135C2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>Rektora UKW</w:t>
      </w:r>
    </w:p>
    <w:p w14:paraId="77528D0B" w14:textId="77777777" w:rsidR="00F135C2" w:rsidRPr="00F135C2" w:rsidRDefault="00B0180A" w:rsidP="00F135C2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 xml:space="preserve">z dnia 10 maja </w:t>
      </w:r>
      <w:r w:rsidR="00F135C2" w:rsidRPr="00F135C2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>2023 r.</w:t>
      </w:r>
    </w:p>
    <w:p w14:paraId="34F9DAC7" w14:textId="77777777" w:rsidR="00B0180A" w:rsidRDefault="00B0180A" w:rsidP="00B018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704AE0D4" w14:textId="77777777" w:rsidR="00F135C2" w:rsidRDefault="00F135C2" w:rsidP="00B018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135C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Zasady przydzielania i rozliczania godzin dydaktycznych</w:t>
      </w:r>
      <w:r w:rsidRPr="00F135C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br/>
      </w:r>
    </w:p>
    <w:p w14:paraId="03A00B5F" w14:textId="77777777" w:rsidR="00F135C2" w:rsidRDefault="00F135C2" w:rsidP="00F135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135C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1</w:t>
      </w:r>
    </w:p>
    <w:p w14:paraId="2DE0F3C9" w14:textId="77777777" w:rsidR="00F135C2" w:rsidRDefault="00F135C2" w:rsidP="00F135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135C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F135C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Zasady przydzielania zajęć dydaktycznych pracownikom etatowym</w:t>
      </w:r>
      <w:r w:rsidRPr="00F135C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br/>
        <w:t>oraz w ramach umów cywilnoprawnych</w:t>
      </w:r>
    </w:p>
    <w:p w14:paraId="29F5294F" w14:textId="77777777" w:rsidR="00F135C2" w:rsidRDefault="00F135C2" w:rsidP="00F135C2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135C2">
        <w:rPr>
          <w:rFonts w:ascii="Times New Roman" w:eastAsia="Times New Roman" w:hAnsi="Times New Roman" w:cs="Times New Roman"/>
          <w:sz w:val="24"/>
          <w:szCs w:val="24"/>
          <w:lang w:eastAsia="pl-PL"/>
        </w:rPr>
        <w:t>W pierwszej kolejności godziny dydaktyczne należy przydzielać pracownikom etatowym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F135C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zatrudnionym na stanowiskach dydaktycznych. </w:t>
      </w:r>
    </w:p>
    <w:p w14:paraId="3D3E7385" w14:textId="77777777" w:rsidR="00F135C2" w:rsidRDefault="00F135C2" w:rsidP="00F135C2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135C2">
        <w:rPr>
          <w:rFonts w:ascii="Times New Roman" w:eastAsia="Times New Roman" w:hAnsi="Times New Roman" w:cs="Times New Roman"/>
          <w:sz w:val="24"/>
          <w:szCs w:val="24"/>
          <w:lang w:eastAsia="pl-PL"/>
        </w:rPr>
        <w:t>Pracownik etatowy w pierwszej kolejności jest zobowiązany do realizacji godzin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F135C2">
        <w:rPr>
          <w:rFonts w:ascii="Times New Roman" w:eastAsia="Times New Roman" w:hAnsi="Times New Roman" w:cs="Times New Roman"/>
          <w:sz w:val="24"/>
          <w:szCs w:val="24"/>
          <w:lang w:eastAsia="pl-PL"/>
        </w:rPr>
        <w:t>dydaktycznych w jednostce macierzystej. Odmowa przyjęcia przez pracownika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F135C2">
        <w:rPr>
          <w:rFonts w:ascii="Times New Roman" w:eastAsia="Times New Roman" w:hAnsi="Times New Roman" w:cs="Times New Roman"/>
          <w:sz w:val="24"/>
          <w:szCs w:val="24"/>
          <w:lang w:eastAsia="pl-PL"/>
        </w:rPr>
        <w:t>ponadwymiarowych godzin dydaktycznych, z przyczyn określonych w art. 127 ust. 7 i 8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F135C2">
        <w:rPr>
          <w:rFonts w:ascii="Times New Roman" w:eastAsia="Times New Roman" w:hAnsi="Times New Roman" w:cs="Times New Roman"/>
          <w:sz w:val="24"/>
          <w:szCs w:val="24"/>
          <w:lang w:eastAsia="pl-PL"/>
        </w:rPr>
        <w:t>ustawy z dnia 20 lipca 2018 r. Prawo o szkolnictwie wyższym i nauce w jednostce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F135C2">
        <w:rPr>
          <w:rFonts w:ascii="Times New Roman" w:eastAsia="Times New Roman" w:hAnsi="Times New Roman" w:cs="Times New Roman"/>
          <w:sz w:val="24"/>
          <w:szCs w:val="24"/>
          <w:lang w:eastAsia="pl-PL"/>
        </w:rPr>
        <w:t>macierzystej skutkuje brakiem możliwości wyrażenia zgody przez pracownika na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F135C2">
        <w:rPr>
          <w:rFonts w:ascii="Times New Roman" w:eastAsia="Times New Roman" w:hAnsi="Times New Roman" w:cs="Times New Roman"/>
          <w:sz w:val="24"/>
          <w:szCs w:val="24"/>
          <w:lang w:eastAsia="pl-PL"/>
        </w:rPr>
        <w:t>przyjęcie prowadzenia zajęć w godzinach ponadwymiarowych w innych jednostkach.</w:t>
      </w:r>
    </w:p>
    <w:p w14:paraId="1FE29B85" w14:textId="77777777" w:rsidR="00F135C2" w:rsidRDefault="00F135C2" w:rsidP="00F135C2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 osobami spoza UKW oraz pracownikami UKW nie będącymi pracownikami badawczo-dydaktycznymi lub dydaktycznymi mogą być zawierane umowy cywilnoprawne na wykonanie zadań dydaktycznych, gdy zostały wypełnione pensa dydaktyczne pracowników UKW z danej dziedziny, bądź określone zajęcia nie mogą być wykonane przez pracowników badawczo-dydaktycznych lub dydaktycznych UKW. </w:t>
      </w:r>
    </w:p>
    <w:p w14:paraId="53750DDD" w14:textId="77777777" w:rsidR="00F135C2" w:rsidRDefault="00F135C2" w:rsidP="00F135C2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135C2">
        <w:rPr>
          <w:rFonts w:ascii="Times New Roman" w:eastAsia="Times New Roman" w:hAnsi="Times New Roman" w:cs="Times New Roman"/>
          <w:sz w:val="24"/>
          <w:szCs w:val="24"/>
          <w:lang w:eastAsia="pl-PL"/>
        </w:rPr>
        <w:t>Pracowników zatrudnianych na podstawie umowy cywilnoprawnej należy zatrudniać w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F135C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terminach zgodnych z harmonogramem organizacji procesu kształcenia. </w:t>
      </w:r>
    </w:p>
    <w:p w14:paraId="4CA1BB3D" w14:textId="77777777" w:rsidR="00F135C2" w:rsidRDefault="00F135C2" w:rsidP="00F135C2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135C2">
        <w:rPr>
          <w:rFonts w:ascii="Times New Roman" w:eastAsia="Times New Roman" w:hAnsi="Times New Roman" w:cs="Times New Roman"/>
          <w:sz w:val="24"/>
          <w:szCs w:val="24"/>
          <w:lang w:eastAsia="pl-PL"/>
        </w:rPr>
        <w:t>Pracownicy zatrudniani na podstawie umowy cywilnoprawnej do prowadzenia zajęć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F135C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powinni posiadać dorobek naukowy lub znaczące doświadczenie zawodowe z dziedziny, której dotyczą zajęcia. </w:t>
      </w:r>
    </w:p>
    <w:p w14:paraId="7398F8D6" w14:textId="77777777" w:rsidR="00F135C2" w:rsidRDefault="00F135C2" w:rsidP="00F135C2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przypadku wykazania jednoczesnego niedopensowania nauczycieli akademickich jednostki i potrzeby realizacji godzin w ramach umów cywilnoprawnych, o których mowa w ust. 1, </w:t>
      </w:r>
      <w:r w:rsidR="10A5A65C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d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yrektor </w:t>
      </w:r>
      <w:r w:rsidR="2CEF8A0D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k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olegium jest zobowiązany do wstrzymania zawarcia takiej umowy w celu oceny jej zasadności, a w przypadku stwierdzenia niezasadności – do dokonania rozdziału godzin pomiędzy pracowników jednostki lub Uniwersytetu posiadających stosowne kompetencje. </w:t>
      </w:r>
    </w:p>
    <w:p w14:paraId="4E8F163D" w14:textId="77777777" w:rsidR="00F135C2" w:rsidRDefault="00F135C2" w:rsidP="00F135C2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135C2">
        <w:rPr>
          <w:rFonts w:ascii="Times New Roman" w:eastAsia="Times New Roman" w:hAnsi="Times New Roman" w:cs="Times New Roman"/>
          <w:sz w:val="24"/>
          <w:szCs w:val="24"/>
          <w:lang w:eastAsia="pl-PL"/>
        </w:rPr>
        <w:t>Wynagrodzenie za zajęcia prowadzone w ramach godzin ponadwymiarowych oraz w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F135C2">
        <w:rPr>
          <w:rFonts w:ascii="Times New Roman" w:eastAsia="Times New Roman" w:hAnsi="Times New Roman" w:cs="Times New Roman"/>
          <w:sz w:val="24"/>
          <w:szCs w:val="24"/>
          <w:lang w:eastAsia="pl-PL"/>
        </w:rPr>
        <w:t>ramach umów cywilnoprawnych będzie płatne w terminach wynikających z zarządzeń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F135C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Rektora oraz zasad wydatkowania środków pochodzących z funduszy zewnętrznych. </w:t>
      </w:r>
    </w:p>
    <w:p w14:paraId="6254FC99" w14:textId="77777777" w:rsidR="00F135C2" w:rsidRPr="00F135C2" w:rsidRDefault="00F135C2" w:rsidP="00F135C2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Stawki za godziny obliczeniowe realizowane w ramach umów cywilnoprawnych oraz terminy ich wypłat ustala rektor w drodze zarządzenia.</w:t>
      </w:r>
    </w:p>
    <w:p w14:paraId="716B5CA2" w14:textId="77777777" w:rsidR="18DEE4B3" w:rsidRDefault="18DEE4B3" w:rsidP="18DEE4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3ECDB800" w14:textId="77777777" w:rsidR="00F135C2" w:rsidRPr="00F135C2" w:rsidRDefault="00F135C2" w:rsidP="00F135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135C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2</w:t>
      </w:r>
    </w:p>
    <w:p w14:paraId="7518A94B" w14:textId="77777777" w:rsidR="00F135C2" w:rsidRPr="00F135C2" w:rsidRDefault="00F135C2" w:rsidP="00F135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135C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Zasady rozliczania godzin dydaktycznych</w:t>
      </w:r>
    </w:p>
    <w:p w14:paraId="4E23A585" w14:textId="77777777" w:rsidR="00F135C2" w:rsidRPr="00F135C2" w:rsidRDefault="00F135C2" w:rsidP="000A6C16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Rozliczania godzin dydaktycznych dokonują pracownicy </w:t>
      </w:r>
      <w:proofErr w:type="spellStart"/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DJiOK</w:t>
      </w:r>
      <w:proofErr w:type="spellEnd"/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podstawie sporządzanych </w:t>
      </w:r>
      <w:r w:rsidR="188AF74C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i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ndywidualnych kart obciążeń i faktycznie przepracowanych godzin dydaktycznych przez pracowników</w:t>
      </w:r>
      <w:r w:rsidR="5D1240BF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potwierdzonych przez </w:t>
      </w:r>
      <w:r w:rsidR="2166E5EF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astępcę ds. </w:t>
      </w:r>
      <w:r w:rsidR="354B14F1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k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ształcenia, </w:t>
      </w:r>
      <w:r w:rsidR="00791363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dyrektora kolegium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oraz zapisów studentów na zajęcia. </w:t>
      </w:r>
    </w:p>
    <w:p w14:paraId="4891C226" w14:textId="77777777" w:rsidR="00F135C2" w:rsidRDefault="00F135C2" w:rsidP="000A6C16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Rozliczani</w:t>
      </w:r>
      <w:r w:rsidR="6546B807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godzin dydaktycznych realizowanych na studiach stacjonarnych, niestacjonarnych, szkole doktorskiej, podyplomowych oraz innych formach kształcenia odbywa się po przepracowaniu przez pracowników roku akademickiego. </w:t>
      </w:r>
    </w:p>
    <w:p w14:paraId="1AD1F5B0" w14:textId="77777777" w:rsidR="00F135C2" w:rsidRDefault="00F135C2" w:rsidP="000A6C16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Do pensum dydaktycznego liczone są wszystkie zajęcia dydaktyczne realizowane przez pracownika: na studiach stacjonarnych, niestacjonarnych, szkole doktorskiej, podyplomowych i innych formach kształcenia.</w:t>
      </w:r>
      <w:r w:rsidR="60DE7CC9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03CB182A" w14:textId="77777777" w:rsidR="00F135C2" w:rsidRDefault="60DE7CC9" w:rsidP="000A6C16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 pensum dydaktycznego zalicza się zajęcia </w:t>
      </w:r>
      <w:r w:rsidR="7DD5E3CC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według następującej kolejności:</w:t>
      </w:r>
    </w:p>
    <w:p w14:paraId="216AB1B7" w14:textId="77777777" w:rsidR="00F135C2" w:rsidRDefault="7DD5E3CC" w:rsidP="18DEE4B3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Zajęcia realizowane </w:t>
      </w:r>
      <w:r w:rsidR="60DE7CC9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studiach stacjonarnych, </w:t>
      </w:r>
    </w:p>
    <w:p w14:paraId="153084A3" w14:textId="77777777" w:rsidR="425D2D40" w:rsidRDefault="425D2D40" w:rsidP="18DEE4B3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Zajęcia realizowane na studiach niestacjonarnych,</w:t>
      </w:r>
    </w:p>
    <w:p w14:paraId="015D1BD0" w14:textId="77777777" w:rsidR="425D2D40" w:rsidRDefault="425D2D40" w:rsidP="18DEE4B3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Zajęcia realizowane w szkole doktorskiej;</w:t>
      </w:r>
    </w:p>
    <w:p w14:paraId="6C00AFAF" w14:textId="77777777" w:rsidR="425D2D40" w:rsidRDefault="425D2D40" w:rsidP="18DEE4B3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Zajęcia realizowane na studiach podyplomowych i innych formach kształcenia.</w:t>
      </w:r>
    </w:p>
    <w:p w14:paraId="7160C475" w14:textId="77777777" w:rsidR="000A6C16" w:rsidRDefault="00F135C2" w:rsidP="000A6C16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Zajęcia dydaktyczne realizowane na studiach stacjonarnych, niestacjonarnych oraz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podyplomowych finansowane z funduszy zewnętrznych, w całości realizowane są na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podstawie umowy o pracę i rozliczane według reguł ustalonych przez rektora lub zgodnie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z zasadami dotyczącymi wydatkowania środków pochodzących ze źródeł zewnętrznych.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Zajęcia te rozliczane są przez pracowników </w:t>
      </w:r>
      <w:proofErr w:type="spellStart"/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DJiOK</w:t>
      </w:r>
      <w:proofErr w:type="spellEnd"/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podstawie indywidualnych kart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obciążeń sporządzanych odrębnie dla tego typu zajęć.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285DB9DC" w14:textId="77777777" w:rsidR="000A6C16" w:rsidRDefault="00F135C2" w:rsidP="000A6C16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Zajęcia ERASMUS oraz zajęcia prowadzone w języku obcym (z wyłączeniem zajęć na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kierunkach filologie obce, lingwistyki stosowane, lektoratów z języków obcych oraz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studiów prowadzonych w języku obcym) - rozliczenie godzin dydaktycznych odbywa się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na zasadach ogólnych:</w:t>
      </w:r>
    </w:p>
    <w:p w14:paraId="2EB0026B" w14:textId="77777777" w:rsidR="000A6C16" w:rsidRDefault="00F135C2" w:rsidP="000A6C16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135C2">
        <w:rPr>
          <w:rFonts w:ascii="Times New Roman" w:eastAsia="Times New Roman" w:hAnsi="Times New Roman" w:cs="Times New Roman"/>
          <w:sz w:val="24"/>
          <w:szCs w:val="24"/>
          <w:lang w:eastAsia="pl-PL"/>
        </w:rPr>
        <w:t>dla potrzeb ustalenia dodatkowego wynagrodzenia zalicza się faktycznie zrealizowane</w:t>
      </w:r>
      <w:r w:rsidR="000A6C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F135C2">
        <w:rPr>
          <w:rFonts w:ascii="Times New Roman" w:eastAsia="Times New Roman" w:hAnsi="Times New Roman" w:cs="Times New Roman"/>
          <w:sz w:val="24"/>
          <w:szCs w:val="24"/>
          <w:lang w:eastAsia="pl-PL"/>
        </w:rPr>
        <w:t>godziny dydaktyczne, na podstawie wykazu uruchamianych zajęć przekazanych do</w:t>
      </w:r>
      <w:r w:rsidR="000A6C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F135C2">
        <w:rPr>
          <w:rFonts w:ascii="Times New Roman" w:eastAsia="Times New Roman" w:hAnsi="Times New Roman" w:cs="Times New Roman"/>
          <w:sz w:val="24"/>
          <w:szCs w:val="24"/>
          <w:lang w:eastAsia="pl-PL"/>
        </w:rPr>
        <w:t>Prorektora ds. Studenckich i Jakości Kształcenia odpowiednio przez Kierownika</w:t>
      </w:r>
      <w:r w:rsidR="000A6C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F135C2">
        <w:rPr>
          <w:rFonts w:ascii="Times New Roman" w:eastAsia="Times New Roman" w:hAnsi="Times New Roman" w:cs="Times New Roman"/>
          <w:sz w:val="24"/>
          <w:szCs w:val="24"/>
          <w:lang w:eastAsia="pl-PL"/>
        </w:rPr>
        <w:t>komórki odpowiedzialnej za realizację zajęć z ERASMUS oraz Dyrektorów Kolegiów</w:t>
      </w:r>
      <w:r w:rsidR="000A6C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F135C2">
        <w:rPr>
          <w:rFonts w:ascii="Times New Roman" w:eastAsia="Times New Roman" w:hAnsi="Times New Roman" w:cs="Times New Roman"/>
          <w:sz w:val="24"/>
          <w:szCs w:val="24"/>
          <w:lang w:eastAsia="pl-PL"/>
        </w:rPr>
        <w:t>zwiększając wynagrodzenie o 25 % za godzinę ponadwymiarową asystenta liczonego</w:t>
      </w:r>
      <w:r w:rsidR="000A6C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F135C2">
        <w:rPr>
          <w:rFonts w:ascii="Times New Roman" w:eastAsia="Times New Roman" w:hAnsi="Times New Roman" w:cs="Times New Roman"/>
          <w:sz w:val="24"/>
          <w:szCs w:val="24"/>
          <w:lang w:eastAsia="pl-PL"/>
        </w:rPr>
        <w:t>wg wzoru – liczba godzin realizowanych zajęć x 0,25 stawki za godzinę</w:t>
      </w:r>
      <w:r w:rsidR="000A6C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F135C2">
        <w:rPr>
          <w:rFonts w:ascii="Times New Roman" w:eastAsia="Times New Roman" w:hAnsi="Times New Roman" w:cs="Times New Roman"/>
          <w:sz w:val="24"/>
          <w:szCs w:val="24"/>
          <w:lang w:eastAsia="pl-PL"/>
        </w:rPr>
        <w:t>ponadwymiarową asystenta.</w:t>
      </w:r>
    </w:p>
    <w:p w14:paraId="31598004" w14:textId="77777777" w:rsidR="000A6C16" w:rsidRDefault="00F135C2" w:rsidP="000A6C16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Zajęcia łączone prowadzone łącznie wykłady kierunkowe i podstawowe, liczące powyżej150 studentów (niezależnie od liczby łączonych grup) - rozliczenie godzin dydaktycznych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odbywa się na zasadach ogólnych:</w:t>
      </w:r>
    </w:p>
    <w:p w14:paraId="5190D552" w14:textId="77777777" w:rsidR="000A6C16" w:rsidRDefault="00F135C2" w:rsidP="000A6C16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dla potrzeb ustalenia dodatkowego wynagrodzenia zalicza się faktycznie zrealizowane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godziny dydaktyczne na podstawie wykazu uruchamianych zajęć przekazanych do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48ADADFE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p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rorektora ds. studenckich i jakości kształcenia przez dyrektorów kolegiów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zwiększając wynagrodzenie o 25 % za godzinę ponadwymiarową asystenta liczonego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wg wzoru – liczba godzin realizowanych zajęć x 0,25 stawki za godzinę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ponadwymiarową asystenta.</w:t>
      </w:r>
    </w:p>
    <w:p w14:paraId="3C5489A6" w14:textId="77777777" w:rsidR="000A6C16" w:rsidRDefault="00F135C2" w:rsidP="000A6C16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Seminaria dyplomowe i magisterskie - ilość uczestników seminariów dyplomowych i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magisterskich stwierdza się na podstawie wykazu seminarzystów zatwierdzonego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przez dyrektorów kolegium i przekazanego do prorektora ds. studenckich i jakości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kształc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enia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</w:p>
    <w:p w14:paraId="12317D80" w14:textId="77777777" w:rsidR="000A6C16" w:rsidRDefault="00F135C2" w:rsidP="000A6C16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W czasie usprawiedliwionej nieobecności nauczyciela akademickiego, godziny zajęć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dydaktycznych wynikające z pensum dydaktycznego, które według planu zajęć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przypadałyby na okres tej nieobecności, zalicza się, dla celów ustalenia liczby godzin zajęć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dydaktycznych, jako godziny przepracowane zgodnie z planem do wysokości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realizowanego pensum dydaktycznego. Liczbę godzin faktycznie zrealizowanych oblicza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się na podstawie planu zajęć pracownika oraz przedstawionego do Działu Kadr i Szkolenia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zwolnienia lekarskiego lub innego zaświadczenia usprawiedliwiającego nieobecność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pracownika.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0FA842F6" w14:textId="77777777" w:rsidR="000A6C16" w:rsidRDefault="000A6C16" w:rsidP="000A6C16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Zasada określona w ust. </w:t>
      </w:r>
      <w:r w:rsidR="74A30225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9</w:t>
      </w:r>
      <w:r w:rsidR="00F135C2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dotyczy godzin ponadwymiarowych, które wypłacane są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F135C2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tylko wtedy gdy faktycznie są zrealizowane.</w:t>
      </w:r>
    </w:p>
    <w:p w14:paraId="451D9854" w14:textId="77777777" w:rsidR="000A6C16" w:rsidRDefault="00F135C2" w:rsidP="000A6C16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Godziny ponadwymiarowe wypłacane są po zrealizowaniu pełnego pensum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dydaktycznego przewidzianego dla danego stanowiska.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1B69BADD" w14:textId="77777777" w:rsidR="000A6C16" w:rsidRDefault="00F135C2" w:rsidP="000A6C16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Pracownicy, chcący mieć wypłacone wszystkie planowane godziny ponadwymiarowe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zobowiązani są do przedstawienia oświadczenia o terminie odrobienia zajęć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dydaktycznych potwierdzonego przez Zastępcę ds. Kształcenia oraz </w:t>
      </w:r>
      <w:r w:rsidR="00791363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Dyrektora kolegium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wg w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zoru stanowiącego załącznik nr 2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42327CCA" w14:textId="77777777" w:rsidR="00F135C2" w:rsidRPr="000A6C16" w:rsidRDefault="00F135C2" w:rsidP="000A6C16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Wypłata godzin ponadwymiarowych, w przypadku gdy pracownik korzysta z obniżenia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pensum dydaktycznego następuje po zrealizowaniu przez pracownika pełnego wymiaru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pensum dydaktycznego określonego dla jego stanowiska. Powyższe zastrzeżenie nie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dotyczy pracowników, w przypadku których obniżenie pensum dydaktycznego wynika z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pełnienia następujących</w:t>
      </w:r>
      <w:r w:rsidR="00791363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funkcji: Rektora, prorektora, dyrektora k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olegium, kierownika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podstawowej jednostki organizacyjnej, zastępcy kierownika podstawowej jednostki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organizacyjnej ds. kształcenia.</w:t>
      </w:r>
    </w:p>
    <w:p w14:paraId="25EA1652" w14:textId="77777777" w:rsidR="00BA7678" w:rsidRPr="00F135C2" w:rsidRDefault="00BA7678" w:rsidP="000A6C16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BA7678" w:rsidRPr="00F135C2" w:rsidSect="00A734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AC0D44"/>
    <w:multiLevelType w:val="hybridMultilevel"/>
    <w:tmpl w:val="98E621D0"/>
    <w:lvl w:ilvl="0" w:tplc="B178DF3C">
      <w:start w:val="1"/>
      <w:numFmt w:val="decimal"/>
      <w:lvlText w:val="%1)"/>
      <w:lvlJc w:val="left"/>
      <w:pPr>
        <w:ind w:left="1068" w:hanging="360"/>
      </w:pPr>
      <w:rPr>
        <w:rFonts w:asciiTheme="minorHAnsi" w:eastAsiaTheme="minorHAnsi" w:hAnsiTheme="minorHAnsi" w:cstheme="minorBid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D0A74CE"/>
    <w:multiLevelType w:val="hybridMultilevel"/>
    <w:tmpl w:val="427E343A"/>
    <w:lvl w:ilvl="0" w:tplc="7916B1D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8669C2"/>
    <w:multiLevelType w:val="hybridMultilevel"/>
    <w:tmpl w:val="1DDAAB02"/>
    <w:lvl w:ilvl="0" w:tplc="05340846">
      <w:start w:val="1"/>
      <w:numFmt w:val="decimal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2959F6"/>
    <w:multiLevelType w:val="hybridMultilevel"/>
    <w:tmpl w:val="1690D326"/>
    <w:lvl w:ilvl="0" w:tplc="75DA9FF6">
      <w:start w:val="1"/>
      <w:numFmt w:val="decimal"/>
      <w:lvlText w:val="%1)"/>
      <w:lvlJc w:val="left"/>
      <w:pPr>
        <w:ind w:left="1080" w:hanging="360"/>
      </w:pPr>
      <w:rPr>
        <w:rFonts w:asciiTheme="minorHAnsi" w:eastAsiaTheme="minorHAnsi" w:hAnsiTheme="minorHAnsi" w:cstheme="minorBid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CA32966"/>
    <w:multiLevelType w:val="hybridMultilevel"/>
    <w:tmpl w:val="8716E032"/>
    <w:lvl w:ilvl="0" w:tplc="6E6CBC4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70AA51"/>
    <w:multiLevelType w:val="hybridMultilevel"/>
    <w:tmpl w:val="2C4CE642"/>
    <w:lvl w:ilvl="0" w:tplc="0928ACD2">
      <w:start w:val="1"/>
      <w:numFmt w:val="decimal"/>
      <w:lvlText w:val="%1)"/>
      <w:lvlJc w:val="left"/>
      <w:pPr>
        <w:ind w:left="1068" w:hanging="360"/>
      </w:pPr>
    </w:lvl>
    <w:lvl w:ilvl="1" w:tplc="80327E02">
      <w:start w:val="1"/>
      <w:numFmt w:val="lowerLetter"/>
      <w:lvlText w:val="%2."/>
      <w:lvlJc w:val="left"/>
      <w:pPr>
        <w:ind w:left="1788" w:hanging="360"/>
      </w:pPr>
    </w:lvl>
    <w:lvl w:ilvl="2" w:tplc="936C1A34">
      <w:start w:val="1"/>
      <w:numFmt w:val="lowerRoman"/>
      <w:lvlText w:val="%3."/>
      <w:lvlJc w:val="right"/>
      <w:pPr>
        <w:ind w:left="2508" w:hanging="180"/>
      </w:pPr>
    </w:lvl>
    <w:lvl w:ilvl="3" w:tplc="9432E168">
      <w:start w:val="1"/>
      <w:numFmt w:val="decimal"/>
      <w:lvlText w:val="%4."/>
      <w:lvlJc w:val="left"/>
      <w:pPr>
        <w:ind w:left="3228" w:hanging="360"/>
      </w:pPr>
    </w:lvl>
    <w:lvl w:ilvl="4" w:tplc="CD5A6F1E">
      <w:start w:val="1"/>
      <w:numFmt w:val="lowerLetter"/>
      <w:lvlText w:val="%5."/>
      <w:lvlJc w:val="left"/>
      <w:pPr>
        <w:ind w:left="3948" w:hanging="360"/>
      </w:pPr>
    </w:lvl>
    <w:lvl w:ilvl="5" w:tplc="6F98BA3E">
      <w:start w:val="1"/>
      <w:numFmt w:val="lowerRoman"/>
      <w:lvlText w:val="%6."/>
      <w:lvlJc w:val="right"/>
      <w:pPr>
        <w:ind w:left="4668" w:hanging="180"/>
      </w:pPr>
    </w:lvl>
    <w:lvl w:ilvl="6" w:tplc="6B6476CE">
      <w:start w:val="1"/>
      <w:numFmt w:val="decimal"/>
      <w:lvlText w:val="%7."/>
      <w:lvlJc w:val="left"/>
      <w:pPr>
        <w:ind w:left="5388" w:hanging="360"/>
      </w:pPr>
    </w:lvl>
    <w:lvl w:ilvl="7" w:tplc="3BB4E830">
      <w:start w:val="1"/>
      <w:numFmt w:val="lowerLetter"/>
      <w:lvlText w:val="%8."/>
      <w:lvlJc w:val="left"/>
      <w:pPr>
        <w:ind w:left="6108" w:hanging="360"/>
      </w:pPr>
    </w:lvl>
    <w:lvl w:ilvl="8" w:tplc="088076A0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35C2"/>
    <w:rsid w:val="000A6C16"/>
    <w:rsid w:val="00791363"/>
    <w:rsid w:val="00A734F2"/>
    <w:rsid w:val="00B0180A"/>
    <w:rsid w:val="00BA6127"/>
    <w:rsid w:val="00BA7678"/>
    <w:rsid w:val="00F135C2"/>
    <w:rsid w:val="0422E4C0"/>
    <w:rsid w:val="05B6FA6C"/>
    <w:rsid w:val="0E59DB07"/>
    <w:rsid w:val="10A5A65C"/>
    <w:rsid w:val="188AF74C"/>
    <w:rsid w:val="18DEE4B3"/>
    <w:rsid w:val="2166E5EF"/>
    <w:rsid w:val="24E72DDB"/>
    <w:rsid w:val="2682FE3C"/>
    <w:rsid w:val="2A5DA330"/>
    <w:rsid w:val="2B3D4702"/>
    <w:rsid w:val="2CEF8A0D"/>
    <w:rsid w:val="354B14F1"/>
    <w:rsid w:val="3B9DF161"/>
    <w:rsid w:val="425D2D40"/>
    <w:rsid w:val="48ADADFE"/>
    <w:rsid w:val="4CA7D81E"/>
    <w:rsid w:val="4E43A87F"/>
    <w:rsid w:val="5D1240BF"/>
    <w:rsid w:val="60DE7CC9"/>
    <w:rsid w:val="6546B807"/>
    <w:rsid w:val="68DB4925"/>
    <w:rsid w:val="73C23A60"/>
    <w:rsid w:val="74A30225"/>
    <w:rsid w:val="7CFBED92"/>
    <w:rsid w:val="7DA0B846"/>
    <w:rsid w:val="7DD5E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32A22"/>
  <w15:docId w15:val="{B2A84809-EBF9-490B-B27A-60A604CE7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734F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markedcontent">
    <w:name w:val="markedcontent"/>
    <w:basedOn w:val="Domylnaczcionkaakapitu"/>
    <w:rsid w:val="00F135C2"/>
  </w:style>
  <w:style w:type="paragraph" w:styleId="Akapitzlist">
    <w:name w:val="List Paragraph"/>
    <w:basedOn w:val="Normalny"/>
    <w:uiPriority w:val="34"/>
    <w:qFormat/>
    <w:rsid w:val="00F135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947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8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06b9ee3-42d2-46c8-8d8b-23916b22376b">
      <Terms xmlns="http://schemas.microsoft.com/office/infopath/2007/PartnerControls"/>
    </lcf76f155ced4ddcb4097134ff3c332f>
    <TaxCatchAll xmlns="f8da9c49-457f-41e3-9b11-b37f69250b28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78CBE2C3E603245BD3F5B30CA97D09E" ma:contentTypeVersion="14" ma:contentTypeDescription="Utwórz nowy dokument." ma:contentTypeScope="" ma:versionID="701a304ade18af8f303380e2420a673d">
  <xsd:schema xmlns:xsd="http://www.w3.org/2001/XMLSchema" xmlns:xs="http://www.w3.org/2001/XMLSchema" xmlns:p="http://schemas.microsoft.com/office/2006/metadata/properties" xmlns:ns2="b06b9ee3-42d2-46c8-8d8b-23916b22376b" xmlns:ns3="f8da9c49-457f-41e3-9b11-b37f69250b28" targetNamespace="http://schemas.microsoft.com/office/2006/metadata/properties" ma:root="true" ma:fieldsID="84aeaaf5e1b1e73d26ecb1de48cdb3bd" ns2:_="" ns3:_="">
    <xsd:import namespace="b06b9ee3-42d2-46c8-8d8b-23916b22376b"/>
    <xsd:import namespace="f8da9c49-457f-41e3-9b11-b37f69250b2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6b9ee3-42d2-46c8-8d8b-23916b2237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8" nillable="true" ma:taxonomy="true" ma:internalName="lcf76f155ced4ddcb4097134ff3c332f" ma:taxonomyFieldName="MediaServiceImageTags" ma:displayName="Tagi obrazów" ma:readOnly="false" ma:fieldId="{5cf76f15-5ced-4ddc-b409-7134ff3c332f}" ma:taxonomyMulti="true" ma:sspId="178dc54b-36a1-4ddd-a079-aa441414943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da9c49-457f-41e3-9b11-b37f69250b28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3ab41af6-3dad-4a37-b9de-5adc874d9cca}" ma:internalName="TaxCatchAll" ma:showField="CatchAllData" ma:web="f8da9c49-457f-41e3-9b11-b37f69250b2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3AB022E-3388-42D5-8CCA-C39984E28C0D}">
  <ds:schemaRefs>
    <ds:schemaRef ds:uri="http://schemas.microsoft.com/office/2006/metadata/properties"/>
    <ds:schemaRef ds:uri="http://schemas.microsoft.com/office/infopath/2007/PartnerControls"/>
    <ds:schemaRef ds:uri="b06b9ee3-42d2-46c8-8d8b-23916b22376b"/>
    <ds:schemaRef ds:uri="f8da9c49-457f-41e3-9b11-b37f69250b28"/>
  </ds:schemaRefs>
</ds:datastoreItem>
</file>

<file path=customXml/itemProps2.xml><?xml version="1.0" encoding="utf-8"?>
<ds:datastoreItem xmlns:ds="http://schemas.openxmlformats.org/officeDocument/2006/customXml" ds:itemID="{D806CD4A-D316-415E-B8BE-147CE9B886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06b9ee3-42d2-46c8-8d8b-23916b22376b"/>
    <ds:schemaRef ds:uri="f8da9c49-457f-41e3-9b11-b37f69250b2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6E010E0-4F03-4BF0-BE1A-4B72EEDA3B6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1016</Words>
  <Characters>6098</Characters>
  <Application>Microsoft Office Word</Application>
  <DocSecurity>0</DocSecurity>
  <Lines>50</Lines>
  <Paragraphs>14</Paragraphs>
  <ScaleCrop>false</ScaleCrop>
  <Company/>
  <LinksUpToDate>false</LinksUpToDate>
  <CharactersWithSpaces>7100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Zalman</dc:creator>
  <cp:keywords/>
  <dc:description/>
  <cp:lastModifiedBy>Marta Biegalska</cp:lastModifiedBy>
  <cp:revision>2</cp:revision>
  <dcterms:created xsi:type="dcterms:W3CDTF">2024-11-18T12:31:00Z</dcterms:created>
  <dcterms:modified xsi:type="dcterms:W3CDTF">2024-11-18T12:31:00Z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0x010100478CBE2C3E603245BD3F5B30CA97D09E</vt:lpwstr>
  </property>
  <property fmtid="{D5CDD505-2E9C-101B-9397-08002B2CF9AE}" pid="3" name="MediaServiceImageTags">
    <vt:lpwstr/>
  </property>
</Properties>
</file>