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545" w:rsidRDefault="00687545" w:rsidP="006875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687545" w:rsidRDefault="00687545" w:rsidP="006875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687545" w:rsidRDefault="00687545" w:rsidP="006875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8/2024/2025 z 11 września</w:t>
      </w:r>
      <w:r>
        <w:rPr>
          <w:rFonts w:ascii="Times New Roman" w:hAnsi="Times New Roman" w:cs="Times New Roman"/>
          <w:b/>
          <w:sz w:val="24"/>
          <w:szCs w:val="24"/>
        </w:rPr>
        <w:t xml:space="preserve"> 2025 roku</w:t>
      </w:r>
    </w:p>
    <w:p w:rsidR="00687545" w:rsidRDefault="00687545" w:rsidP="0068754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warunków zmiany kierunku studiów lub formy studiów</w:t>
      </w:r>
    </w:p>
    <w:p w:rsidR="00687545" w:rsidRDefault="00687545" w:rsidP="00687545">
      <w:pPr>
        <w:rPr>
          <w:rFonts w:ascii="Times New Roman" w:hAnsi="Times New Roman" w:cs="Times New Roman"/>
          <w:sz w:val="24"/>
          <w:szCs w:val="24"/>
        </w:rPr>
      </w:pPr>
    </w:p>
    <w:p w:rsidR="00687545" w:rsidRDefault="00687545" w:rsidP="00687545">
      <w:pPr>
        <w:spacing w:before="24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4 oraz § 16 ust. 3 Regulaminu studiów Uniwersytetu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687545" w:rsidRDefault="00687545" w:rsidP="0068754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szczegółowe warunki zmiany kierunku studiów oraz formy studiów Kolegium IV. </w:t>
      </w:r>
    </w:p>
    <w:p w:rsidR="00687545" w:rsidRDefault="00687545" w:rsidP="0068754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</w:t>
      </w:r>
      <w:r>
        <w:rPr>
          <w:rFonts w:ascii="Times New Roman" w:hAnsi="Times New Roman" w:cs="Times New Roman"/>
          <w:sz w:val="24"/>
          <w:szCs w:val="24"/>
        </w:rPr>
        <w:t>odzi w życie z dniem 1 października 2025 r.</w:t>
      </w:r>
      <w:bookmarkStart w:id="0" w:name="_GoBack"/>
      <w:bookmarkEnd w:id="0"/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15E90"/>
    <w:multiLevelType w:val="hybridMultilevel"/>
    <w:tmpl w:val="7A080798"/>
    <w:lvl w:ilvl="0" w:tplc="A462E206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545"/>
    <w:rsid w:val="003A2F6E"/>
    <w:rsid w:val="00687545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4806A"/>
  <w15:chartTrackingRefBased/>
  <w15:docId w15:val="{10AA76D6-49A7-44F9-9ECC-6B786931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7545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7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0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2025-09-30T11:06:00Z</dcterms:created>
  <dcterms:modified xsi:type="dcterms:W3CDTF">2025-09-30T11:13:00Z</dcterms:modified>
</cp:coreProperties>
</file>