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751" w:rsidRPr="009F4152" w:rsidRDefault="00984751" w:rsidP="00050F9E">
      <w:pPr>
        <w:rPr>
          <w:rFonts w:ascii="Verdana" w:hAnsi="Verdana"/>
          <w:sz w:val="20"/>
          <w:szCs w:val="20"/>
        </w:rPr>
      </w:pPr>
    </w:p>
    <w:p w:rsidR="00984751" w:rsidRPr="009F4152" w:rsidRDefault="00984751" w:rsidP="00984751">
      <w:pPr>
        <w:jc w:val="center"/>
        <w:rPr>
          <w:rFonts w:ascii="Verdana" w:hAnsi="Verdana"/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4"/>
        <w:gridCol w:w="88"/>
        <w:gridCol w:w="3286"/>
        <w:gridCol w:w="3372"/>
      </w:tblGrid>
      <w:tr w:rsidR="00984751" w:rsidRPr="009F4152" w:rsidTr="00FD5626">
        <w:trPr>
          <w:trHeight w:val="315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984751" w:rsidRPr="009F4152" w:rsidRDefault="00984751" w:rsidP="00FD5626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9F4152"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Dialog międzykulturowy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84751" w:rsidRPr="009F4152" w:rsidTr="00FD5626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Pedagogiki i Psychologii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Pedagogiki, Zakład Myśli Społecznej i Edukacji Środowiskowej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pedagogika 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Specjalizacja/specjalność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animacja społeczno-kulturowa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Poziom organizacyjny studiów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studia pierwszego stopnia, studia drugiego stopnia, jednolite studia magisterskie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System studiów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stacjonarne, niestacjonarne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II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 4 </w:t>
            </w:r>
          </w:p>
        </w:tc>
      </w:tr>
      <w:tr w:rsidR="00984751" w:rsidRPr="009F4152" w:rsidTr="00FD5626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Dr Elżbieta Okońska</w:t>
            </w:r>
          </w:p>
        </w:tc>
      </w:tr>
      <w:tr w:rsidR="00984751" w:rsidRPr="009F4152" w:rsidTr="00FD5626">
        <w:trPr>
          <w:trHeight w:val="147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30 W.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793362" w:rsidP="00FD5626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bookmarkStart w:id="0" w:name="_GoBack"/>
            <w:bookmarkEnd w:id="0"/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wykład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F4152" w:rsidP="00FD5626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zaliczenie z notą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specjalnościowe (specjalizacyjne)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język polski</w:t>
            </w:r>
          </w:p>
        </w:tc>
      </w:tr>
      <w:tr w:rsidR="00984751" w:rsidRPr="009F4152" w:rsidTr="00FD5626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984751" w:rsidRPr="009F4152" w:rsidTr="00FD5626">
        <w:trPr>
          <w:trHeight w:val="9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Pedagogika, socjologia, </w:t>
            </w:r>
          </w:p>
        </w:tc>
      </w:tr>
      <w:tr w:rsidR="00984751" w:rsidRPr="009F4152" w:rsidTr="00FD5626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Założenia i cele przedmiotu (w formie efektów kształcenia)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31EC2" w:rsidRDefault="00531EC2" w:rsidP="005001A8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531EC2" w:rsidRDefault="00531EC2" w:rsidP="00050F9E">
            <w:pPr>
              <w:shd w:val="clear" w:color="auto" w:fill="F4F4F4"/>
              <w:jc w:val="both"/>
              <w:textAlignment w:val="top"/>
              <w:rPr>
                <w:rFonts w:ascii="Verdana" w:hAnsi="Verdana"/>
                <w:sz w:val="20"/>
                <w:szCs w:val="20"/>
              </w:rPr>
            </w:pPr>
            <w:r w:rsidRPr="00531EC2">
              <w:rPr>
                <w:rFonts w:ascii="Verdana" w:hAnsi="Verdana"/>
                <w:b/>
                <w:color w:val="000000"/>
                <w:sz w:val="20"/>
                <w:szCs w:val="20"/>
              </w:rPr>
              <w:t>Wiedza: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student zna podstawowe pojęcia: </w:t>
            </w:r>
            <w:r w:rsidRPr="009F4152">
              <w:rPr>
                <w:rFonts w:ascii="Verdana" w:hAnsi="Verdana" w:cs="Arial"/>
                <w:color w:val="000000"/>
                <w:sz w:val="20"/>
                <w:szCs w:val="20"/>
              </w:rPr>
              <w:t xml:space="preserve">dialog, </w:t>
            </w:r>
            <w:r w:rsidRPr="009F4152">
              <w:rPr>
                <w:rFonts w:ascii="Verdana" w:hAnsi="Verdana"/>
                <w:bCs/>
                <w:sz w:val="20"/>
                <w:szCs w:val="20"/>
              </w:rPr>
              <w:t>filozofia dialogu, wielokulturowość, (</w:t>
            </w:r>
            <w:proofErr w:type="spellStart"/>
            <w:r w:rsidRPr="009F4152">
              <w:rPr>
                <w:rFonts w:ascii="Verdana" w:hAnsi="Verdana"/>
                <w:bCs/>
                <w:sz w:val="20"/>
                <w:szCs w:val="20"/>
              </w:rPr>
              <w:t>multikulturowość</w:t>
            </w:r>
            <w:proofErr w:type="spellEnd"/>
            <w:r w:rsidRPr="009F4152">
              <w:rPr>
                <w:rFonts w:ascii="Verdana" w:hAnsi="Verdana"/>
                <w:bCs/>
                <w:sz w:val="20"/>
                <w:szCs w:val="20"/>
              </w:rPr>
              <w:t>) , społeczeństwo wielokulturowe</w:t>
            </w:r>
            <w:r w:rsidRPr="009F4152">
              <w:rPr>
                <w:rFonts w:ascii="Verdana" w:hAnsi="Verdana"/>
                <w:sz w:val="20"/>
                <w:szCs w:val="20"/>
              </w:rPr>
              <w:t>,</w:t>
            </w:r>
            <w:r w:rsidRPr="009F4152">
              <w:rPr>
                <w:rFonts w:ascii="Verdana" w:hAnsi="Verdana"/>
                <w:bCs/>
                <w:sz w:val="20"/>
                <w:szCs w:val="20"/>
              </w:rPr>
              <w:t xml:space="preserve"> tożsamość kulturowa , </w:t>
            </w:r>
            <w:r w:rsidRPr="009F415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9F4152">
              <w:rPr>
                <w:rFonts w:ascii="Verdana" w:hAnsi="Verdana"/>
                <w:bCs/>
                <w:sz w:val="20"/>
                <w:szCs w:val="20"/>
              </w:rPr>
              <w:t>integracja,  asymilacja, tolerancja,  etyka solidarności , edukacja międzykulturowa, trans kulturowość, globalizacja.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Student zna </w:t>
            </w:r>
            <w:r w:rsidR="00050F9E">
              <w:rPr>
                <w:rFonts w:ascii="Verdana" w:hAnsi="Verdana"/>
                <w:sz w:val="20"/>
                <w:szCs w:val="20"/>
              </w:rPr>
              <w:t>instytucje i projekty dotyczące</w:t>
            </w:r>
            <w:r w:rsidRPr="009F415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31EC2">
              <w:rPr>
                <w:rFonts w:ascii="Verdana" w:hAnsi="Verdana"/>
                <w:sz w:val="20"/>
                <w:szCs w:val="20"/>
              </w:rPr>
              <w:t>dialogu międzykulturowego</w:t>
            </w:r>
          </w:p>
          <w:p w:rsidR="00050F9E" w:rsidRPr="00531EC2" w:rsidRDefault="00050F9E" w:rsidP="00050F9E">
            <w:pPr>
              <w:shd w:val="clear" w:color="auto" w:fill="F4F4F4"/>
              <w:jc w:val="both"/>
              <w:textAlignment w:val="top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:rsidR="00050F9E" w:rsidRDefault="00531EC2" w:rsidP="00050F9E">
            <w:pPr>
              <w:jc w:val="both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050F9E">
              <w:rPr>
                <w:rFonts w:ascii="Verdana" w:hAnsi="Verdana"/>
                <w:b/>
                <w:color w:val="000000"/>
                <w:sz w:val="20"/>
                <w:szCs w:val="20"/>
              </w:rPr>
              <w:t>Umiejętności:</w:t>
            </w:r>
            <w:r w:rsidR="00050F9E" w:rsidRPr="00050F9E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</w:t>
            </w:r>
            <w:r w:rsidR="00050F9E" w:rsidRPr="00050F9E">
              <w:rPr>
                <w:rFonts w:ascii="Verdana" w:hAnsi="Verdana"/>
                <w:color w:val="000000"/>
                <w:sz w:val="20"/>
                <w:szCs w:val="20"/>
              </w:rPr>
              <w:t>Student rozróżnia podstawowe formy dialogu międzyreligijnego.</w:t>
            </w:r>
            <w:r w:rsidR="00050F9E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</w:t>
            </w:r>
            <w:r w:rsidR="00050F9E" w:rsidRPr="00050F9E">
              <w:rPr>
                <w:rFonts w:ascii="Verdana" w:hAnsi="Verdana"/>
                <w:color w:val="000000"/>
                <w:sz w:val="20"/>
                <w:szCs w:val="20"/>
              </w:rPr>
              <w:t xml:space="preserve">Student potrafi </w:t>
            </w:r>
            <w:r w:rsidR="00050F9E">
              <w:rPr>
                <w:rFonts w:ascii="Verdana" w:hAnsi="Verdana"/>
                <w:sz w:val="20"/>
                <w:szCs w:val="20"/>
              </w:rPr>
              <w:t xml:space="preserve">dostosowywać własny styl </w:t>
            </w:r>
            <w:r w:rsidR="00050F9E" w:rsidRPr="00050F9E">
              <w:rPr>
                <w:rFonts w:ascii="Verdana" w:hAnsi="Verdana"/>
                <w:sz w:val="20"/>
                <w:szCs w:val="20"/>
              </w:rPr>
              <w:t>komunikowania się do potrzeb</w:t>
            </w:r>
            <w:r w:rsidR="00050F9E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50F9E" w:rsidRPr="00050F9E">
              <w:rPr>
                <w:rFonts w:ascii="Verdana" w:hAnsi="Verdana"/>
                <w:sz w:val="20"/>
                <w:szCs w:val="20"/>
              </w:rPr>
              <w:t>komunikacyjnych ludzi pochodzących z innych kultur</w:t>
            </w:r>
            <w:r w:rsidR="00050F9E">
              <w:rPr>
                <w:rFonts w:ascii="Verdana" w:hAnsi="Verdana"/>
                <w:sz w:val="20"/>
                <w:szCs w:val="20"/>
              </w:rPr>
              <w:t xml:space="preserve">. Student dostrzega </w:t>
            </w:r>
            <w:r w:rsidR="00050F9E"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zagadnienia związane z percepcją odmienności zachowań poprzez uczestników dialogu</w:t>
            </w:r>
          </w:p>
          <w:p w:rsidR="00050F9E" w:rsidRPr="00050F9E" w:rsidRDefault="00050F9E" w:rsidP="00050F9E">
            <w:pPr>
              <w:jc w:val="both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</w:p>
          <w:p w:rsidR="00531EC2" w:rsidRPr="00531EC2" w:rsidRDefault="00531EC2" w:rsidP="005001A8">
            <w:pPr>
              <w:autoSpaceDE w:val="0"/>
              <w:autoSpaceDN w:val="0"/>
              <w:adjustRightInd w:val="0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531EC2">
              <w:rPr>
                <w:rFonts w:ascii="Verdana" w:hAnsi="Verdana"/>
                <w:b/>
                <w:color w:val="000000"/>
                <w:sz w:val="20"/>
                <w:szCs w:val="20"/>
              </w:rPr>
              <w:t>Kompetencje społeczne:</w:t>
            </w:r>
          </w:p>
          <w:p w:rsidR="00984751" w:rsidRPr="00050F9E" w:rsidRDefault="00050F9E" w:rsidP="00050F9E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Student dostrzega potrzebę </w:t>
            </w:r>
            <w:r w:rsidR="004F4B14" w:rsidRPr="009F4152">
              <w:rPr>
                <w:rFonts w:ascii="Verdana" w:hAnsi="Verdana"/>
                <w:color w:val="000000"/>
                <w:sz w:val="20"/>
                <w:szCs w:val="20"/>
              </w:rPr>
              <w:t xml:space="preserve">dialogu </w:t>
            </w:r>
            <w:r w:rsidR="004F4B14" w:rsidRPr="009F4152">
              <w:rPr>
                <w:rFonts w:ascii="Verdana" w:hAnsi="Verdana"/>
                <w:sz w:val="20"/>
                <w:szCs w:val="20"/>
              </w:rPr>
              <w:t xml:space="preserve">międzykulturowego jako pożądanej alternatywy dla relacji antagonistycznych między </w:t>
            </w:r>
            <w:r w:rsidR="004F4B14" w:rsidRPr="009F4152">
              <w:rPr>
                <w:rFonts w:ascii="Verdana" w:hAnsi="Verdana"/>
                <w:sz w:val="20"/>
                <w:szCs w:val="20"/>
              </w:rPr>
              <w:lastRenderedPageBreak/>
              <w:t>reprezentantami różnych kultur</w:t>
            </w:r>
            <w:r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, student rozwija w sobie </w:t>
            </w:r>
            <w:r w:rsidR="005001A8"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Verdana" w:eastAsiaTheme="minorHAnsi" w:hAnsi="Verdana"/>
                <w:sz w:val="20"/>
                <w:szCs w:val="20"/>
                <w:lang w:eastAsia="en-US"/>
              </w:rPr>
              <w:t>umiejętność</w:t>
            </w:r>
            <w:r w:rsidR="005001A8"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współpracy z ludźmi o różnych korzeniach kulturowych</w:t>
            </w:r>
            <w:r w:rsidR="00E73CE1"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.</w:t>
            </w:r>
          </w:p>
        </w:tc>
      </w:tr>
      <w:tr w:rsidR="00984751" w:rsidRPr="009F4152" w:rsidTr="00FD5626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lastRenderedPageBreak/>
              <w:t>Treści programowe przedmiotu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01A8" w:rsidRPr="009F4152" w:rsidRDefault="006926AC" w:rsidP="006926AC">
            <w:pPr>
              <w:shd w:val="clear" w:color="auto" w:fill="F4F4F4"/>
              <w:textAlignment w:val="top"/>
              <w:rPr>
                <w:rFonts w:ascii="Verdana" w:hAnsi="Verdana"/>
                <w:bCs/>
                <w:sz w:val="20"/>
                <w:szCs w:val="20"/>
              </w:rPr>
            </w:pPr>
            <w:r w:rsidRPr="009F4152">
              <w:rPr>
                <w:rFonts w:ascii="Verdana" w:hAnsi="Verdana" w:cs="Arial"/>
                <w:color w:val="000000"/>
                <w:sz w:val="20"/>
                <w:szCs w:val="20"/>
              </w:rPr>
              <w:t>Etymologia i ustalenia terminologiczne dotyczące podstawowych pojęć</w:t>
            </w:r>
            <w:r w:rsidR="00EA0716" w:rsidRPr="009F4152">
              <w:rPr>
                <w:rFonts w:ascii="Verdana" w:hAnsi="Verdana" w:cs="Arial"/>
                <w:color w:val="000000"/>
                <w:sz w:val="20"/>
                <w:szCs w:val="20"/>
              </w:rPr>
              <w:t>.</w:t>
            </w:r>
          </w:p>
          <w:p w:rsidR="006926AC" w:rsidRPr="009F4152" w:rsidRDefault="006926AC" w:rsidP="006926AC">
            <w:pPr>
              <w:shd w:val="clear" w:color="auto" w:fill="F4F4F4"/>
              <w:textAlignment w:val="top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9F4152">
              <w:rPr>
                <w:rFonts w:ascii="Verdana" w:hAnsi="Verdana" w:cs="Arial"/>
                <w:color w:val="000000"/>
                <w:sz w:val="20"/>
                <w:szCs w:val="20"/>
              </w:rPr>
              <w:t>Filozoficzne  podstawy dialogu międzykulturowego. Socjologiczne podstawy dialogu międzykulturowego. Polityczne podstawy  dialogu międzykulturowego.</w:t>
            </w:r>
          </w:p>
          <w:p w:rsidR="005001A8" w:rsidRPr="009F4152" w:rsidRDefault="005001A8" w:rsidP="005001A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Metody komunikacji międzykulturowej.</w:t>
            </w:r>
          </w:p>
          <w:p w:rsidR="005001A8" w:rsidRPr="009F4152" w:rsidRDefault="005001A8" w:rsidP="005001A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Świat widziany oczyma „innych”.</w:t>
            </w:r>
          </w:p>
          <w:p w:rsidR="00974294" w:rsidRPr="009F4152" w:rsidRDefault="00974294" w:rsidP="005001A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9F4152">
              <w:rPr>
                <w:rFonts w:ascii="Verdana" w:hAnsi="Verdana"/>
                <w:sz w:val="20"/>
                <w:szCs w:val="20"/>
              </w:rPr>
              <w:t>Pojecie</w:t>
            </w:r>
            <w:proofErr w:type="spellEnd"/>
            <w:r w:rsidRPr="009F4152">
              <w:rPr>
                <w:rFonts w:ascii="Verdana" w:hAnsi="Verdana"/>
                <w:sz w:val="20"/>
                <w:szCs w:val="20"/>
              </w:rPr>
              <w:t xml:space="preserve"> dialogu międzyreligijnego, jego partnerzy, przedmiot i cel oraz formy.</w:t>
            </w:r>
          </w:p>
          <w:p w:rsidR="005001A8" w:rsidRPr="009F4152" w:rsidRDefault="005001A8" w:rsidP="005001A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Stopnie świadomości międzykulturowej.</w:t>
            </w:r>
          </w:p>
          <w:p w:rsidR="005001A8" w:rsidRPr="009F4152" w:rsidRDefault="005001A8" w:rsidP="005001A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Twórcze i destrukcyjne konflikty międzykulturowe.</w:t>
            </w:r>
          </w:p>
          <w:p w:rsidR="00984751" w:rsidRPr="009F4152" w:rsidRDefault="005001A8" w:rsidP="006926AC">
            <w:pPr>
              <w:shd w:val="clear" w:color="auto" w:fill="F4F4F4"/>
              <w:textAlignment w:val="top"/>
              <w:rPr>
                <w:rFonts w:ascii="Verdana" w:hAnsi="Verdana"/>
                <w:color w:val="000000"/>
                <w:sz w:val="20"/>
                <w:szCs w:val="20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Dialog międzykulturowy w edukacji</w:t>
            </w:r>
          </w:p>
        </w:tc>
      </w:tr>
      <w:tr w:rsidR="00984751" w:rsidRPr="009F4152" w:rsidTr="00FD5626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Metody dydaktyczne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wykład, dyskusja, pogadanka, debata, , prezentacje multimedialne, gry i zabawy dydaktyczne, praca z książką</w:t>
            </w:r>
          </w:p>
        </w:tc>
      </w:tr>
      <w:tr w:rsidR="00984751" w:rsidRPr="009F4152" w:rsidTr="00FD5626">
        <w:trPr>
          <w:trHeight w:val="969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F4152" w:rsidP="009F4152">
            <w:pPr>
              <w:jc w:val="both"/>
              <w:rPr>
                <w:rFonts w:ascii="Verdana" w:hAnsi="Verdana"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Cs/>
                <w:iCs/>
                <w:sz w:val="20"/>
                <w:szCs w:val="20"/>
              </w:rPr>
              <w:t>zaliczenie z notą, aktywność na zajęciach + praca zaliczeniowa</w:t>
            </w:r>
          </w:p>
        </w:tc>
      </w:tr>
      <w:tr w:rsidR="00984751" w:rsidRPr="009F4152" w:rsidTr="00FD5626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984751" w:rsidRPr="009F4152" w:rsidTr="00270616">
        <w:trPr>
          <w:trHeight w:val="300"/>
        </w:trPr>
        <w:tc>
          <w:tcPr>
            <w:tcW w:w="3142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001A8" w:rsidRPr="009F4152" w:rsidRDefault="005001A8" w:rsidP="00E73CE1">
            <w:pPr>
              <w:shd w:val="clear" w:color="auto" w:fill="FFFFFF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Kapciak</w:t>
            </w:r>
            <w:proofErr w:type="spellEnd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A., </w:t>
            </w:r>
            <w:proofErr w:type="spellStart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Korporowicz</w:t>
            </w:r>
            <w:proofErr w:type="spellEnd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L., Tyszko Z. (red.), Komunikacja międzykulturowa: zderzenia i spotkania. Antologia</w:t>
            </w:r>
          </w:p>
          <w:p w:rsidR="005001A8" w:rsidRPr="009F4152" w:rsidRDefault="005001A8" w:rsidP="005001A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tekstów, Warszawa 1996</w:t>
            </w:r>
          </w:p>
          <w:p w:rsidR="005001A8" w:rsidRPr="009F4152" w:rsidRDefault="005001A8" w:rsidP="005001A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Szkudlarek T. (red.), Różnica, tożsamość, edukacja – szkice z pogranicza, Kraków 1995</w:t>
            </w:r>
          </w:p>
          <w:p w:rsidR="00984751" w:rsidRPr="009F4152" w:rsidRDefault="005001A8" w:rsidP="005001A8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Boski P., </w:t>
            </w:r>
            <w:proofErr w:type="spellStart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Jarymowicz</w:t>
            </w:r>
            <w:proofErr w:type="spellEnd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M., Malewska-</w:t>
            </w:r>
            <w:proofErr w:type="spellStart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Peyre</w:t>
            </w:r>
            <w:proofErr w:type="spellEnd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H. (red), Tożsamość a odmienność kulturowa, Warszawa 2002</w:t>
            </w:r>
          </w:p>
          <w:p w:rsidR="007D03D4" w:rsidRPr="009F4152" w:rsidRDefault="007D03D4" w:rsidP="005001A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proofErr w:type="spellStart"/>
            <w:r w:rsidRPr="009F4152">
              <w:rPr>
                <w:rFonts w:ascii="Verdana" w:hAnsi="Verdana"/>
                <w:sz w:val="20"/>
                <w:szCs w:val="20"/>
              </w:rPr>
              <w:t>Raimundo</w:t>
            </w:r>
            <w:proofErr w:type="spellEnd"/>
            <w:r w:rsidRPr="009F4152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F4152">
              <w:rPr>
                <w:rFonts w:ascii="Verdana" w:hAnsi="Verdana"/>
                <w:sz w:val="20"/>
                <w:szCs w:val="20"/>
              </w:rPr>
              <w:t>Panikkar</w:t>
            </w:r>
            <w:proofErr w:type="spellEnd"/>
            <w:r w:rsidRPr="009F4152">
              <w:rPr>
                <w:rFonts w:ascii="Verdana" w:hAnsi="Verdana"/>
                <w:sz w:val="20"/>
                <w:szCs w:val="20"/>
              </w:rPr>
              <w:t xml:space="preserve">, Religie świata w dialogu, </w:t>
            </w:r>
            <w:r w:rsidRPr="009F4152">
              <w:rPr>
                <w:rFonts w:ascii="Verdana" w:hAnsi="Verdana"/>
                <w:color w:val="000000"/>
                <w:sz w:val="20"/>
                <w:szCs w:val="20"/>
              </w:rPr>
              <w:t>Warszawa 1986</w:t>
            </w:r>
          </w:p>
          <w:p w:rsidR="007D03D4" w:rsidRPr="009F4152" w:rsidRDefault="007D03D4" w:rsidP="007D03D4">
            <w:pPr>
              <w:shd w:val="clear" w:color="auto" w:fill="FFFFFF"/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J. Tischner,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Etyka solidarności, 2005</w:t>
            </w:r>
            <w:r w:rsidRPr="009F4152">
              <w:rPr>
                <w:rStyle w:val="Pogrubienie"/>
                <w:rFonts w:ascii="Verdana" w:hAnsi="Verdana"/>
                <w:sz w:val="20"/>
                <w:szCs w:val="20"/>
              </w:rPr>
              <w:t xml:space="preserve"> </w:t>
            </w:r>
          </w:p>
          <w:p w:rsidR="00270616" w:rsidRPr="009F4152" w:rsidRDefault="00270616" w:rsidP="00270616">
            <w:pPr>
              <w:shd w:val="clear" w:color="auto" w:fill="FFFFFF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R. Kapuściński, </w:t>
            </w:r>
            <w:r w:rsidR="007D03D4"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Spotkanie z Innym, jako wyzwanie XXI wieku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 xml:space="preserve">, </w:t>
            </w:r>
            <w:proofErr w:type="spellStart"/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Universitas</w:t>
            </w:r>
            <w:proofErr w:type="spellEnd"/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 xml:space="preserve"> , 2007</w:t>
            </w:r>
          </w:p>
          <w:p w:rsidR="007D03D4" w:rsidRPr="009F4152" w:rsidRDefault="00270616" w:rsidP="00270616">
            <w:pPr>
              <w:shd w:val="clear" w:color="auto" w:fill="FFFFFF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R.</w:t>
            </w:r>
            <w:r w:rsidR="007D03D4" w:rsidRPr="009F4152">
              <w:rPr>
                <w:rFonts w:ascii="Verdana" w:hAnsi="Verdana"/>
                <w:sz w:val="20"/>
                <w:szCs w:val="20"/>
              </w:rPr>
              <w:t xml:space="preserve"> Kapuściński, </w:t>
            </w:r>
            <w:r w:rsidR="007D03D4"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Ten Inny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, Kraków, 2006</w:t>
            </w:r>
            <w:r w:rsidR="007D03D4" w:rsidRPr="009F4152">
              <w:rPr>
                <w:rStyle w:val="Pogrubienie"/>
                <w:rFonts w:ascii="Verdana" w:hAnsi="Verdana"/>
                <w:sz w:val="20"/>
                <w:szCs w:val="20"/>
              </w:rPr>
              <w:t xml:space="preserve"> </w:t>
            </w:r>
          </w:p>
          <w:p w:rsidR="007D03D4" w:rsidRPr="009F4152" w:rsidRDefault="00270616" w:rsidP="00E73CE1">
            <w:pPr>
              <w:shd w:val="clear" w:color="auto" w:fill="FFFFFF"/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J. </w:t>
            </w:r>
            <w:r w:rsidR="007D03D4" w:rsidRPr="009F4152">
              <w:rPr>
                <w:rFonts w:ascii="Verdana" w:hAnsi="Verdana"/>
                <w:sz w:val="20"/>
                <w:szCs w:val="20"/>
              </w:rPr>
              <w:t xml:space="preserve">Kłoczowski OP, </w:t>
            </w:r>
            <w:r w:rsidR="007D03D4"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Filozofia dialogu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, Poznań, 2005</w:t>
            </w:r>
            <w:r w:rsidR="007D03D4" w:rsidRPr="009F4152">
              <w:rPr>
                <w:rStyle w:val="Pogrubienie"/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84751" w:rsidRPr="009F4152" w:rsidTr="00270616">
        <w:trPr>
          <w:trHeight w:val="300"/>
        </w:trPr>
        <w:tc>
          <w:tcPr>
            <w:tcW w:w="3142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70616" w:rsidRPr="009F4152" w:rsidRDefault="00270616" w:rsidP="00270616">
            <w:pPr>
              <w:shd w:val="clear" w:color="auto" w:fill="FFFFFF"/>
              <w:jc w:val="both"/>
              <w:rPr>
                <w:rStyle w:val="Pogrubienie"/>
                <w:rFonts w:ascii="Verdana" w:hAnsi="Verdana"/>
                <w:b w:val="0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M</w:t>
            </w:r>
            <w:r w:rsidRPr="009F4152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Pr="009F4152">
              <w:rPr>
                <w:rFonts w:ascii="Verdana" w:hAnsi="Verdana"/>
                <w:sz w:val="20"/>
                <w:szCs w:val="20"/>
              </w:rPr>
              <w:t>Buber,</w:t>
            </w:r>
            <w:r w:rsidRPr="009F415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Ja i Ty: wybór pism filozoficznych , Warszawa, 1992</w:t>
            </w:r>
          </w:p>
          <w:p w:rsidR="00270616" w:rsidRPr="009F4152" w:rsidRDefault="00270616" w:rsidP="00270616">
            <w:pPr>
              <w:shd w:val="clear" w:color="auto" w:fill="FFFFFF"/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L. Kołakowski,</w:t>
            </w:r>
            <w:r w:rsidRPr="009F4152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9F4152">
              <w:rPr>
                <w:rStyle w:val="Uwydatnienie"/>
                <w:rFonts w:ascii="Verdana" w:hAnsi="Verdana"/>
                <w:i w:val="0"/>
                <w:sz w:val="20"/>
                <w:szCs w:val="20"/>
              </w:rPr>
              <w:t>Szukanie barbarzyńcy. Złudzenia uniwersalizmu kulturalnego</w:t>
            </w:r>
            <w:r w:rsidRPr="009F4152">
              <w:rPr>
                <w:rFonts w:ascii="Verdana" w:hAnsi="Verdana"/>
                <w:i/>
                <w:sz w:val="20"/>
                <w:szCs w:val="20"/>
              </w:rPr>
              <w:t xml:space="preserve">, w: </w:t>
            </w:r>
            <w:r w:rsidRPr="009F4152">
              <w:rPr>
                <w:rStyle w:val="Uwydatnienie"/>
                <w:rFonts w:ascii="Verdana" w:hAnsi="Verdana"/>
                <w:i w:val="0"/>
                <w:sz w:val="20"/>
                <w:szCs w:val="20"/>
              </w:rPr>
              <w:t>Czy diabeł może być zbawiony i 27 innych kazań</w:t>
            </w:r>
            <w:r w:rsidRPr="009F4152">
              <w:rPr>
                <w:rFonts w:ascii="Verdana" w:hAnsi="Verdana"/>
                <w:i/>
                <w:sz w:val="20"/>
                <w:szCs w:val="20"/>
              </w:rPr>
              <w:t xml:space="preserve">, </w:t>
            </w:r>
            <w:r w:rsidRPr="009F4152">
              <w:rPr>
                <w:rFonts w:ascii="Verdana" w:hAnsi="Verdana"/>
                <w:sz w:val="20"/>
                <w:szCs w:val="20"/>
              </w:rPr>
              <w:t>Londyn 1984</w:t>
            </w:r>
          </w:p>
          <w:p w:rsidR="00270616" w:rsidRPr="009F4152" w:rsidRDefault="00270616" w:rsidP="00270616">
            <w:pPr>
              <w:shd w:val="clear" w:color="auto" w:fill="FFFFFF"/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Z. Bauman,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Europa niedokończona przygoda, 2005</w:t>
            </w:r>
            <w:r w:rsidRPr="009F4152">
              <w:rPr>
                <w:rStyle w:val="Pogrubienie"/>
                <w:rFonts w:ascii="Verdana" w:hAnsi="Verdana"/>
                <w:sz w:val="20"/>
                <w:szCs w:val="20"/>
              </w:rPr>
              <w:t xml:space="preserve"> </w:t>
            </w:r>
          </w:p>
          <w:p w:rsidR="00270616" w:rsidRPr="009F4152" w:rsidRDefault="00D36125" w:rsidP="00D36125">
            <w:pPr>
              <w:shd w:val="clear" w:color="auto" w:fill="FFFFFF"/>
              <w:jc w:val="both"/>
              <w:rPr>
                <w:rStyle w:val="Pogrubienie"/>
                <w:rFonts w:ascii="Verdana" w:hAnsi="Verdana"/>
                <w:b w:val="0"/>
                <w:sz w:val="20"/>
                <w:szCs w:val="20"/>
              </w:rPr>
            </w:pPr>
            <w:proofErr w:type="spellStart"/>
            <w:r w:rsidRPr="009F4152">
              <w:rPr>
                <w:rFonts w:ascii="Verdana" w:hAnsi="Verdana"/>
                <w:sz w:val="20"/>
                <w:szCs w:val="20"/>
              </w:rPr>
              <w:t>G.</w:t>
            </w:r>
            <w:r w:rsidR="00270616" w:rsidRPr="009F4152">
              <w:rPr>
                <w:rFonts w:ascii="Verdana" w:hAnsi="Verdana"/>
                <w:sz w:val="20"/>
                <w:szCs w:val="20"/>
              </w:rPr>
              <w:t>Mathews</w:t>
            </w:r>
            <w:proofErr w:type="spellEnd"/>
            <w:r w:rsidR="00270616" w:rsidRPr="009F4152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270616"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Supermarket kultury</w:t>
            </w:r>
            <w:r w:rsidRPr="009F4152">
              <w:rPr>
                <w:rStyle w:val="Pogrubienie"/>
                <w:rFonts w:ascii="Verdana" w:hAnsi="Verdana"/>
                <w:sz w:val="20"/>
                <w:szCs w:val="20"/>
              </w:rPr>
              <w:t xml:space="preserve">,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PIW, 2005</w:t>
            </w:r>
          </w:p>
          <w:p w:rsidR="00D36125" w:rsidRPr="009F4152" w:rsidRDefault="00D36125" w:rsidP="00D36125">
            <w:pPr>
              <w:pStyle w:val="NormalnyWeb"/>
              <w:shd w:val="clear" w:color="auto" w:fill="F0F0F0"/>
              <w:spacing w:before="0" w:beforeAutospacing="0" w:after="0" w:afterAutospacing="0"/>
              <w:jc w:val="both"/>
              <w:rPr>
                <w:rFonts w:ascii="Verdana" w:hAnsi="Verdana" w:cs="Times New Roman"/>
              </w:rPr>
            </w:pPr>
            <w:r w:rsidRPr="009F4152">
              <w:rPr>
                <w:rFonts w:ascii="Verdana" w:hAnsi="Verdana" w:cs="Times New Roman"/>
              </w:rPr>
              <w:t xml:space="preserve">E. Sakowicz, Współczesny język dialogu międzyreligijnego, „Biuletyn </w:t>
            </w:r>
          </w:p>
          <w:p w:rsidR="00974294" w:rsidRPr="009F4152" w:rsidRDefault="00D36125" w:rsidP="00D36125">
            <w:pPr>
              <w:pStyle w:val="NormalnyWeb"/>
              <w:shd w:val="clear" w:color="auto" w:fill="F0F0F0"/>
              <w:spacing w:before="0" w:beforeAutospacing="0" w:after="0" w:afterAutospacing="0"/>
              <w:jc w:val="both"/>
              <w:rPr>
                <w:rFonts w:ascii="Verdana" w:hAnsi="Verdana" w:cs="Times New Roman"/>
              </w:rPr>
            </w:pPr>
            <w:r w:rsidRPr="009F4152">
              <w:rPr>
                <w:rFonts w:ascii="Verdana" w:hAnsi="Verdana" w:cs="Times New Roman"/>
              </w:rPr>
              <w:t xml:space="preserve">E. Sakowicz, Współczesny język dialogu międzyreligijnego, „Biuletyn </w:t>
            </w:r>
            <w:r w:rsidR="00974294" w:rsidRPr="009F4152">
              <w:rPr>
                <w:rFonts w:ascii="Verdana" w:hAnsi="Verdana" w:cs="Times New Roman"/>
              </w:rPr>
              <w:t xml:space="preserve">Ekumeniczny” 34(2005) nr 1, s. 59-69. </w:t>
            </w:r>
          </w:p>
          <w:p w:rsidR="00974294" w:rsidRPr="009F4152" w:rsidRDefault="00974294" w:rsidP="00D36125">
            <w:pPr>
              <w:pStyle w:val="NormalnyWeb"/>
              <w:shd w:val="clear" w:color="auto" w:fill="F0F0F0"/>
              <w:spacing w:before="0" w:beforeAutospacing="0" w:after="0" w:afterAutospacing="0"/>
              <w:jc w:val="both"/>
              <w:rPr>
                <w:rFonts w:ascii="Verdana" w:hAnsi="Verdana" w:cs="Times New Roman"/>
              </w:rPr>
            </w:pPr>
            <w:r w:rsidRPr="009F4152">
              <w:rPr>
                <w:rFonts w:ascii="Verdana" w:hAnsi="Verdana" w:cs="Times New Roman"/>
              </w:rPr>
              <w:t xml:space="preserve">E. Sakowicz, Rozmowy o islamie i dialogu, Lublin 2007. </w:t>
            </w:r>
          </w:p>
          <w:p w:rsidR="00974294" w:rsidRPr="009F4152" w:rsidRDefault="00974294" w:rsidP="00D36125">
            <w:pPr>
              <w:pStyle w:val="NormalnyWeb"/>
              <w:shd w:val="clear" w:color="auto" w:fill="F0F0F0"/>
              <w:spacing w:before="0" w:beforeAutospacing="0" w:after="0" w:afterAutospacing="0"/>
              <w:jc w:val="both"/>
              <w:rPr>
                <w:rFonts w:ascii="Verdana" w:hAnsi="Verdana" w:cs="Times New Roman"/>
              </w:rPr>
            </w:pPr>
            <w:r w:rsidRPr="009F4152">
              <w:rPr>
                <w:rFonts w:ascii="Verdana" w:hAnsi="Verdana" w:cs="Times New Roman"/>
              </w:rPr>
              <w:t>E. Sakowicz, Duchowość dialogu międzyreligijnego, w: S. Urbański (red.), Duchowość współczesnego Kościoła. Materiały z sympozjum z racji 185 rocznicy Wydziału Teologicznego. 16.</w:t>
            </w:r>
            <w:r w:rsidR="00D36125" w:rsidRPr="009F4152">
              <w:rPr>
                <w:rFonts w:ascii="Verdana" w:hAnsi="Verdana" w:cs="Times New Roman"/>
              </w:rPr>
              <w:t xml:space="preserve"> 05. 1002 roku, Warszawa 2002, </w:t>
            </w:r>
          </w:p>
          <w:p w:rsidR="00974294" w:rsidRPr="009F4152" w:rsidRDefault="00974294" w:rsidP="00D36125">
            <w:pPr>
              <w:pStyle w:val="NormalnyWeb"/>
              <w:shd w:val="clear" w:color="auto" w:fill="F0F0F0"/>
              <w:spacing w:before="0" w:beforeAutospacing="0" w:after="0" w:afterAutospacing="0"/>
              <w:jc w:val="both"/>
              <w:rPr>
                <w:rFonts w:ascii="Verdana" w:hAnsi="Verdana" w:cs="Times New Roman"/>
              </w:rPr>
            </w:pPr>
            <w:r w:rsidRPr="009F4152">
              <w:rPr>
                <w:rFonts w:ascii="Verdana" w:hAnsi="Verdana" w:cs="Times New Roman"/>
              </w:rPr>
              <w:t>E. Sakowicz (red.). Jan Paweł II. Encyklopedia dialogu i ekumenizmu, Radom 2006.</w:t>
            </w:r>
          </w:p>
          <w:p w:rsidR="00984751" w:rsidRPr="009F4152" w:rsidRDefault="00D36125" w:rsidP="0080216B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http://dialog2008.pl/index.php?page=art&amp;artid=278</w:t>
            </w:r>
          </w:p>
        </w:tc>
      </w:tr>
      <w:tr w:rsidR="00984751" w:rsidRPr="009F4152" w:rsidTr="00FD5626">
        <w:trPr>
          <w:trHeight w:val="315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84751" w:rsidRPr="009F4152" w:rsidRDefault="00984751" w:rsidP="00FD5626">
            <w:pPr>
              <w:rPr>
                <w:rFonts w:ascii="Verdana" w:hAnsi="Verdana"/>
                <w:sz w:val="20"/>
                <w:szCs w:val="20"/>
              </w:rPr>
            </w:pPr>
          </w:p>
          <w:p w:rsidR="009F4152" w:rsidRDefault="009F4152" w:rsidP="009F4152">
            <w:pPr>
              <w:rPr>
                <w:rFonts w:ascii="Verdana" w:hAnsi="Verdana"/>
                <w:sz w:val="20"/>
                <w:szCs w:val="20"/>
              </w:rPr>
            </w:pPr>
          </w:p>
          <w:p w:rsidR="009F4152" w:rsidRPr="002F1DB1" w:rsidRDefault="009F4152" w:rsidP="009F4152">
            <w:pPr>
              <w:jc w:val="center"/>
              <w:rPr>
                <w:sz w:val="16"/>
                <w:szCs w:val="16"/>
              </w:rPr>
            </w:pPr>
            <w:r w:rsidRPr="002F1DB1">
              <w:rPr>
                <w:sz w:val="16"/>
                <w:szCs w:val="16"/>
              </w:rPr>
              <w:t>.....................................................       .........................................................................................................................................</w:t>
            </w:r>
          </w:p>
          <w:p w:rsidR="00984751" w:rsidRPr="009F4152" w:rsidRDefault="009F4152" w:rsidP="009F4152">
            <w:pPr>
              <w:rPr>
                <w:rFonts w:ascii="Verdana" w:hAnsi="Verdana"/>
                <w:sz w:val="20"/>
                <w:szCs w:val="20"/>
              </w:rPr>
            </w:pPr>
            <w:r w:rsidRPr="002F1DB1">
              <w:rPr>
                <w:sz w:val="16"/>
                <w:szCs w:val="16"/>
              </w:rPr>
              <w:t xml:space="preserve">                                                   data                                               </w:t>
            </w:r>
            <w:r>
              <w:rPr>
                <w:sz w:val="16"/>
                <w:szCs w:val="16"/>
              </w:rPr>
              <w:t xml:space="preserve">    </w:t>
            </w:r>
            <w:r w:rsidRPr="002F1DB1">
              <w:rPr>
                <w:sz w:val="16"/>
                <w:szCs w:val="16"/>
              </w:rPr>
              <w:t xml:space="preserve">  podpis </w:t>
            </w:r>
            <w:r>
              <w:rPr>
                <w:sz w:val="16"/>
                <w:szCs w:val="16"/>
              </w:rPr>
              <w:t xml:space="preserve">prowadzącego przedmiot/ </w:t>
            </w:r>
            <w:r w:rsidRPr="002F1DB1">
              <w:rPr>
                <w:sz w:val="16"/>
                <w:szCs w:val="16"/>
              </w:rPr>
              <w:t>koordynatora przedmiotu</w:t>
            </w:r>
            <w:r>
              <w:rPr>
                <w:sz w:val="16"/>
                <w:szCs w:val="16"/>
              </w:rPr>
              <w:t>*</w:t>
            </w:r>
          </w:p>
        </w:tc>
      </w:tr>
    </w:tbl>
    <w:p w:rsidR="00984751" w:rsidRPr="009F4152" w:rsidRDefault="00984751" w:rsidP="00984751">
      <w:pPr>
        <w:rPr>
          <w:rFonts w:ascii="Verdana" w:hAnsi="Verdana"/>
          <w:sz w:val="20"/>
          <w:szCs w:val="20"/>
        </w:rPr>
      </w:pPr>
    </w:p>
    <w:p w:rsidR="00EA0716" w:rsidRDefault="00EA0716" w:rsidP="00EA0716">
      <w:pPr>
        <w:rPr>
          <w:rFonts w:ascii="Verdana" w:hAnsi="Verdana"/>
          <w:sz w:val="20"/>
          <w:szCs w:val="20"/>
        </w:rPr>
      </w:pPr>
    </w:p>
    <w:p w:rsidR="009F4152" w:rsidRPr="009F4152" w:rsidRDefault="009F4152" w:rsidP="00EA0716">
      <w:pPr>
        <w:rPr>
          <w:rFonts w:ascii="Verdana" w:hAnsi="Verdana"/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0"/>
        <w:gridCol w:w="7000"/>
      </w:tblGrid>
      <w:tr w:rsidR="00EA0716" w:rsidRPr="009F4152" w:rsidTr="002F38B5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EA0716" w:rsidRPr="009F4152" w:rsidRDefault="00EA0716" w:rsidP="002F38B5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9F4152"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EA0716" w:rsidRPr="009F4152" w:rsidRDefault="00EA0716" w:rsidP="002F38B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A0716" w:rsidRPr="009F4152" w:rsidTr="002F38B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716" w:rsidRPr="009F4152" w:rsidRDefault="00EA0716" w:rsidP="002F38B5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A0716" w:rsidRPr="009F4152" w:rsidRDefault="00E73CE1" w:rsidP="002F38B5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Dialog międzykulturowy</w:t>
            </w:r>
          </w:p>
        </w:tc>
      </w:tr>
      <w:tr w:rsidR="00EA0716" w:rsidRPr="009F4152" w:rsidTr="002F38B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716" w:rsidRPr="009F4152" w:rsidRDefault="00EA0716" w:rsidP="002F38B5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A0716" w:rsidRPr="009F4152" w:rsidRDefault="00EA0716" w:rsidP="00E73CE1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wykład</w:t>
            </w:r>
          </w:p>
        </w:tc>
      </w:tr>
      <w:tr w:rsidR="00EA0716" w:rsidRPr="009F4152" w:rsidTr="002F38B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716" w:rsidRPr="009F4152" w:rsidRDefault="00EA0716" w:rsidP="002F38B5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A0716" w:rsidRPr="009F4152" w:rsidRDefault="00E73CE1" w:rsidP="002F38B5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30</w:t>
            </w:r>
          </w:p>
        </w:tc>
      </w:tr>
      <w:tr w:rsidR="00EA0716" w:rsidRPr="009F4152" w:rsidTr="002F38B5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EA0716" w:rsidRPr="009F4152" w:rsidRDefault="00EA0716" w:rsidP="002F38B5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EA0716" w:rsidRPr="009F4152" w:rsidTr="002F38B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716" w:rsidRPr="009F4152" w:rsidRDefault="00EA0716" w:rsidP="002F38B5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A0716" w:rsidRPr="009F4152" w:rsidRDefault="00E73CE1" w:rsidP="002F38B5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Dr Elżbieta Okońska</w:t>
            </w:r>
          </w:p>
        </w:tc>
      </w:tr>
      <w:tr w:rsidR="00EA0716" w:rsidRPr="009F4152" w:rsidTr="002F38B5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EA0716" w:rsidRPr="009F4152" w:rsidRDefault="00EA0716" w:rsidP="002F38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EA0716" w:rsidRPr="009F4152" w:rsidTr="002F38B5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A0716" w:rsidRPr="009F4152" w:rsidRDefault="00EA0716" w:rsidP="002F38B5">
            <w:pPr>
              <w:rPr>
                <w:rFonts w:ascii="Verdana" w:hAnsi="Verdana"/>
                <w:sz w:val="20"/>
                <w:szCs w:val="20"/>
              </w:rPr>
            </w:pPr>
          </w:p>
          <w:p w:rsidR="00EA0716" w:rsidRPr="009F4152" w:rsidRDefault="00EA0716" w:rsidP="00EA0716">
            <w:pPr>
              <w:shd w:val="clear" w:color="auto" w:fill="F4F4F4"/>
              <w:textAlignment w:val="top"/>
              <w:rPr>
                <w:rFonts w:ascii="Verdana" w:hAnsi="Verdana"/>
                <w:bCs/>
                <w:sz w:val="20"/>
                <w:szCs w:val="20"/>
              </w:rPr>
            </w:pPr>
            <w:r w:rsidRPr="009F4152">
              <w:rPr>
                <w:rFonts w:ascii="Verdana" w:hAnsi="Verdana" w:cs="Arial"/>
                <w:color w:val="000000"/>
                <w:sz w:val="20"/>
                <w:szCs w:val="20"/>
              </w:rPr>
              <w:t xml:space="preserve">Podstawowe pojęcia związane z dialogiem międzykulturowym: dialog, </w:t>
            </w:r>
            <w:r w:rsidRPr="009F4152">
              <w:rPr>
                <w:rFonts w:ascii="Verdana" w:hAnsi="Verdana"/>
                <w:bCs/>
                <w:sz w:val="20"/>
                <w:szCs w:val="20"/>
              </w:rPr>
              <w:t>filozofia dialogu, wielokulturowość, (</w:t>
            </w:r>
            <w:proofErr w:type="spellStart"/>
            <w:r w:rsidRPr="009F4152">
              <w:rPr>
                <w:rFonts w:ascii="Verdana" w:hAnsi="Verdana"/>
                <w:bCs/>
                <w:sz w:val="20"/>
                <w:szCs w:val="20"/>
              </w:rPr>
              <w:t>multikulturowość</w:t>
            </w:r>
            <w:proofErr w:type="spellEnd"/>
            <w:r w:rsidRPr="009F4152">
              <w:rPr>
                <w:rFonts w:ascii="Verdana" w:hAnsi="Verdana"/>
                <w:bCs/>
                <w:sz w:val="20"/>
                <w:szCs w:val="20"/>
              </w:rPr>
              <w:t>) , społeczeństwo wielokulturowe</w:t>
            </w:r>
            <w:r w:rsidRPr="009F4152">
              <w:rPr>
                <w:rFonts w:ascii="Verdana" w:hAnsi="Verdana"/>
                <w:sz w:val="20"/>
                <w:szCs w:val="20"/>
              </w:rPr>
              <w:t>,</w:t>
            </w:r>
            <w:r w:rsidRPr="009F4152">
              <w:rPr>
                <w:rFonts w:ascii="Verdana" w:hAnsi="Verdana"/>
                <w:bCs/>
                <w:sz w:val="20"/>
                <w:szCs w:val="20"/>
              </w:rPr>
              <w:t xml:space="preserve"> tożsamość kulturowa , </w:t>
            </w:r>
            <w:r w:rsidRPr="009F415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9F4152">
              <w:rPr>
                <w:rFonts w:ascii="Verdana" w:hAnsi="Verdana"/>
                <w:bCs/>
                <w:sz w:val="20"/>
                <w:szCs w:val="20"/>
              </w:rPr>
              <w:t>integracja,  asymilacja, tolerancja,  etyka solidarności , edukacja międzykulturowa, trans kulturowość, globalizacja.</w:t>
            </w:r>
          </w:p>
          <w:p w:rsidR="00EA0716" w:rsidRPr="009F4152" w:rsidRDefault="00EA0716" w:rsidP="00EA071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Zagadnienia związane z problematyką komunikowania się.</w:t>
            </w:r>
          </w:p>
          <w:p w:rsidR="00EA0716" w:rsidRPr="009F4152" w:rsidRDefault="00EA0716" w:rsidP="00EA0716">
            <w:pPr>
              <w:shd w:val="clear" w:color="auto" w:fill="F4F4F4"/>
              <w:textAlignment w:val="top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9F4152">
              <w:rPr>
                <w:rFonts w:ascii="Verdana" w:hAnsi="Verdana" w:cs="Arial"/>
                <w:color w:val="000000"/>
                <w:sz w:val="20"/>
                <w:szCs w:val="20"/>
              </w:rPr>
              <w:t>Filozoficzne  podstawy dialogu międzykulturowego. Socjologiczne podstawy dialogu międzykulturowego. Polityczne podstawy  dialogu międzykulturowego.</w:t>
            </w:r>
          </w:p>
          <w:p w:rsidR="00EA0716" w:rsidRPr="009F4152" w:rsidRDefault="00EA0716" w:rsidP="00EA071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Metody komunikacji międzykulturowej.</w:t>
            </w:r>
          </w:p>
          <w:p w:rsidR="00EA0716" w:rsidRPr="009F4152" w:rsidRDefault="00EA0716" w:rsidP="00EA071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Świat widziany oczyma „innych”.</w:t>
            </w:r>
          </w:p>
          <w:p w:rsidR="00EA0716" w:rsidRPr="009F4152" w:rsidRDefault="00EA0716" w:rsidP="00EA071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Stopnie świadomości międzykulturowej.</w:t>
            </w:r>
          </w:p>
          <w:p w:rsidR="00EA0716" w:rsidRPr="009F4152" w:rsidRDefault="00EA0716" w:rsidP="00EA071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9F4152">
              <w:rPr>
                <w:rFonts w:ascii="Verdana" w:hAnsi="Verdana"/>
                <w:sz w:val="20"/>
                <w:szCs w:val="20"/>
              </w:rPr>
              <w:t>Pojecie</w:t>
            </w:r>
            <w:proofErr w:type="spellEnd"/>
            <w:r w:rsidRPr="009F4152">
              <w:rPr>
                <w:rFonts w:ascii="Verdana" w:hAnsi="Verdana"/>
                <w:sz w:val="20"/>
                <w:szCs w:val="20"/>
              </w:rPr>
              <w:t xml:space="preserve"> dialogu międzyreligijnego, jego partnerzy, przedmiot i cel oraz formy.</w:t>
            </w:r>
          </w:p>
          <w:p w:rsidR="00EA0716" w:rsidRPr="009F4152" w:rsidRDefault="00EA0716" w:rsidP="00EA071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Dialog Kościoła katolickiego z judaizmem, islamem, religiami Dalekiego Wschodu i Indii, a także tradycyjnymi religiami Afryki</w:t>
            </w:r>
          </w:p>
          <w:p w:rsidR="00EA0716" w:rsidRPr="009F4152" w:rsidRDefault="00EA0716" w:rsidP="00EA071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Twórcze i destrukcyjne konflikty międzykulturowe.</w:t>
            </w:r>
          </w:p>
          <w:p w:rsidR="00EA0716" w:rsidRPr="009F4152" w:rsidRDefault="00EA0716" w:rsidP="00E73CE1">
            <w:pPr>
              <w:shd w:val="clear" w:color="auto" w:fill="F4F4F4"/>
              <w:textAlignment w:val="top"/>
              <w:rPr>
                <w:rFonts w:ascii="Verdana" w:hAnsi="Verdana"/>
                <w:color w:val="000000"/>
                <w:sz w:val="20"/>
                <w:szCs w:val="20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Dialog międzykulturowy w </w:t>
            </w:r>
            <w:r w:rsidR="00050F9E"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edukacji</w:t>
            </w:r>
          </w:p>
          <w:p w:rsidR="00EA0716" w:rsidRPr="009F4152" w:rsidRDefault="00EA0716" w:rsidP="002F38B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A0716" w:rsidRPr="009F4152" w:rsidTr="002F38B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716" w:rsidRPr="009F4152" w:rsidRDefault="00EA0716" w:rsidP="002F38B5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A0716" w:rsidRPr="009F4152" w:rsidRDefault="009F4152" w:rsidP="00E73CE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zaliczenie z notą</w:t>
            </w:r>
          </w:p>
        </w:tc>
      </w:tr>
      <w:tr w:rsidR="00EA0716" w:rsidRPr="009F4152" w:rsidTr="002F38B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716" w:rsidRPr="009F4152" w:rsidRDefault="00EA0716" w:rsidP="002F38B5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73CE1" w:rsidRPr="009F4152" w:rsidRDefault="00E73CE1" w:rsidP="00E73CE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proofErr w:type="spellStart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Kapciak</w:t>
            </w:r>
            <w:proofErr w:type="spellEnd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A., </w:t>
            </w:r>
            <w:proofErr w:type="spellStart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Korporowicz</w:t>
            </w:r>
            <w:proofErr w:type="spellEnd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L., Tyszko Z. (red.), Komunikacja międzykulturowa: zderzenia i spotkania. Antologia</w:t>
            </w:r>
          </w:p>
          <w:p w:rsidR="00E73CE1" w:rsidRPr="009F4152" w:rsidRDefault="00E73CE1" w:rsidP="00E73CE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tekstów, Warszawa 1996</w:t>
            </w:r>
          </w:p>
          <w:p w:rsidR="00E73CE1" w:rsidRPr="009F4152" w:rsidRDefault="00E73CE1" w:rsidP="00E73CE1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Szkudlarek T. (red.), Różnica, tożsamość, edukacja – szkice z pogranicza, Kraków 1995</w:t>
            </w:r>
          </w:p>
          <w:p w:rsidR="00E73CE1" w:rsidRPr="009F4152" w:rsidRDefault="00E73CE1" w:rsidP="00E73CE1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Boski P., </w:t>
            </w:r>
            <w:proofErr w:type="spellStart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Jarymowicz</w:t>
            </w:r>
            <w:proofErr w:type="spellEnd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M., Malewska-</w:t>
            </w:r>
            <w:proofErr w:type="spellStart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>Peyre</w:t>
            </w:r>
            <w:proofErr w:type="spellEnd"/>
            <w:r w:rsidRPr="009F4152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 H. (red), Tożsamość a odmienność kulturowa, Warszawa 2002</w:t>
            </w:r>
          </w:p>
          <w:p w:rsidR="00E73CE1" w:rsidRPr="009F4152" w:rsidRDefault="00E73CE1" w:rsidP="00E73CE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proofErr w:type="spellStart"/>
            <w:r w:rsidRPr="009F4152">
              <w:rPr>
                <w:rFonts w:ascii="Verdana" w:hAnsi="Verdana"/>
                <w:sz w:val="20"/>
                <w:szCs w:val="20"/>
              </w:rPr>
              <w:t>Raimundo</w:t>
            </w:r>
            <w:proofErr w:type="spellEnd"/>
            <w:r w:rsidRPr="009F4152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F4152">
              <w:rPr>
                <w:rFonts w:ascii="Verdana" w:hAnsi="Verdana"/>
                <w:sz w:val="20"/>
                <w:szCs w:val="20"/>
              </w:rPr>
              <w:t>Panikkar</w:t>
            </w:r>
            <w:proofErr w:type="spellEnd"/>
            <w:r w:rsidRPr="009F4152">
              <w:rPr>
                <w:rFonts w:ascii="Verdana" w:hAnsi="Verdana"/>
                <w:sz w:val="20"/>
                <w:szCs w:val="20"/>
              </w:rPr>
              <w:t xml:space="preserve">, Religie świata w dialogu, </w:t>
            </w:r>
            <w:r w:rsidRPr="009F4152">
              <w:rPr>
                <w:rFonts w:ascii="Verdana" w:hAnsi="Verdana"/>
                <w:color w:val="000000"/>
                <w:sz w:val="20"/>
                <w:szCs w:val="20"/>
              </w:rPr>
              <w:t>Warszawa 1986</w:t>
            </w:r>
          </w:p>
          <w:p w:rsidR="00E73CE1" w:rsidRPr="009F4152" w:rsidRDefault="00E73CE1" w:rsidP="00E73CE1">
            <w:pPr>
              <w:shd w:val="clear" w:color="auto" w:fill="FFFFFF"/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J. Tischner,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Etyka solidarności, 2005</w:t>
            </w:r>
            <w:r w:rsidRPr="009F4152">
              <w:rPr>
                <w:rStyle w:val="Pogrubienie"/>
                <w:rFonts w:ascii="Verdana" w:hAnsi="Verdana"/>
                <w:sz w:val="20"/>
                <w:szCs w:val="20"/>
              </w:rPr>
              <w:t xml:space="preserve"> </w:t>
            </w:r>
          </w:p>
          <w:p w:rsidR="00E73CE1" w:rsidRPr="009F4152" w:rsidRDefault="00E73CE1" w:rsidP="00E73CE1">
            <w:pPr>
              <w:shd w:val="clear" w:color="auto" w:fill="FFFFFF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R. Kapuściński,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 xml:space="preserve">Spotkanie z Innym, jako wyzwanie XXI wieku, </w:t>
            </w:r>
            <w:proofErr w:type="spellStart"/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Universitas</w:t>
            </w:r>
            <w:proofErr w:type="spellEnd"/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 xml:space="preserve"> , 2007</w:t>
            </w:r>
          </w:p>
          <w:p w:rsidR="00E73CE1" w:rsidRPr="009F4152" w:rsidRDefault="00E73CE1" w:rsidP="00E73CE1">
            <w:pPr>
              <w:shd w:val="clear" w:color="auto" w:fill="FFFFFF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R. Kapuściński,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Ten Inny, Kraków, 2006</w:t>
            </w:r>
            <w:r w:rsidRPr="009F4152">
              <w:rPr>
                <w:rStyle w:val="Pogrubienie"/>
                <w:rFonts w:ascii="Verdana" w:hAnsi="Verdana"/>
                <w:sz w:val="20"/>
                <w:szCs w:val="20"/>
              </w:rPr>
              <w:t xml:space="preserve"> </w:t>
            </w:r>
          </w:p>
          <w:p w:rsidR="00E73CE1" w:rsidRPr="009F4152" w:rsidRDefault="00E73CE1" w:rsidP="00E73CE1">
            <w:pPr>
              <w:shd w:val="clear" w:color="auto" w:fill="FFFFFF"/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J. Kłoczowski OP,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Filozofia dialogu, Poznań, 2005</w:t>
            </w:r>
            <w:r w:rsidRPr="009F4152">
              <w:rPr>
                <w:rStyle w:val="Pogrubienie"/>
                <w:rFonts w:ascii="Verdana" w:hAnsi="Verdana"/>
                <w:sz w:val="20"/>
                <w:szCs w:val="20"/>
              </w:rPr>
              <w:t xml:space="preserve"> </w:t>
            </w:r>
          </w:p>
          <w:p w:rsidR="00EA0716" w:rsidRPr="009F4152" w:rsidRDefault="00EA0716" w:rsidP="002F38B5">
            <w:pPr>
              <w:rPr>
                <w:rFonts w:ascii="Verdana" w:hAnsi="Verdana"/>
                <w:sz w:val="20"/>
                <w:szCs w:val="20"/>
              </w:rPr>
            </w:pPr>
          </w:p>
          <w:p w:rsidR="00E73CE1" w:rsidRPr="009F4152" w:rsidRDefault="00E73CE1" w:rsidP="002F38B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A0716" w:rsidRPr="009F4152" w:rsidTr="002F38B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716" w:rsidRPr="009F4152" w:rsidRDefault="00EA0716" w:rsidP="002F38B5">
            <w:pPr>
              <w:rPr>
                <w:rFonts w:ascii="Verdana" w:hAnsi="Verdana"/>
                <w:b/>
                <w:sz w:val="20"/>
                <w:szCs w:val="20"/>
              </w:rPr>
            </w:pPr>
            <w:r w:rsidRPr="009F4152">
              <w:rPr>
                <w:rFonts w:ascii="Verdana" w:hAnsi="Verdana"/>
                <w:b/>
                <w:sz w:val="20"/>
                <w:szCs w:val="20"/>
              </w:rPr>
              <w:t xml:space="preserve">Literatura </w:t>
            </w:r>
            <w:r w:rsidRPr="009F4152">
              <w:rPr>
                <w:rFonts w:ascii="Verdana" w:hAnsi="Verdana"/>
                <w:b/>
                <w:sz w:val="20"/>
                <w:szCs w:val="20"/>
              </w:rPr>
              <w:lastRenderedPageBreak/>
              <w:t>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73CE1" w:rsidRPr="009F4152" w:rsidRDefault="00E73CE1" w:rsidP="00E73CE1">
            <w:pPr>
              <w:shd w:val="clear" w:color="auto" w:fill="FFFFFF"/>
              <w:jc w:val="both"/>
              <w:rPr>
                <w:rStyle w:val="Pogrubienie"/>
                <w:rFonts w:ascii="Verdana" w:hAnsi="Verdana"/>
                <w:b w:val="0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lastRenderedPageBreak/>
              <w:t>M</w:t>
            </w:r>
            <w:r w:rsidRPr="009F4152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Pr="009F4152">
              <w:rPr>
                <w:rFonts w:ascii="Verdana" w:hAnsi="Verdana"/>
                <w:sz w:val="20"/>
                <w:szCs w:val="20"/>
              </w:rPr>
              <w:t>Buber,</w:t>
            </w:r>
            <w:r w:rsidRPr="009F415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Ja i Ty: wybór pism filozoficznych , Warszawa, 1992</w:t>
            </w:r>
          </w:p>
          <w:p w:rsidR="00E73CE1" w:rsidRPr="009F4152" w:rsidRDefault="00E73CE1" w:rsidP="00E73CE1">
            <w:pPr>
              <w:shd w:val="clear" w:color="auto" w:fill="FFFFFF"/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lastRenderedPageBreak/>
              <w:t>L. Kołakowski,</w:t>
            </w:r>
            <w:r w:rsidRPr="009F4152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9F4152">
              <w:rPr>
                <w:rStyle w:val="Uwydatnienie"/>
                <w:rFonts w:ascii="Verdana" w:hAnsi="Verdana"/>
                <w:i w:val="0"/>
                <w:sz w:val="20"/>
                <w:szCs w:val="20"/>
              </w:rPr>
              <w:t>Szukanie barbarzyńcy. Złudzenia uniwersalizmu kulturalnego</w:t>
            </w:r>
            <w:r w:rsidRPr="009F4152">
              <w:rPr>
                <w:rFonts w:ascii="Verdana" w:hAnsi="Verdana"/>
                <w:i/>
                <w:sz w:val="20"/>
                <w:szCs w:val="20"/>
              </w:rPr>
              <w:t xml:space="preserve">, w: </w:t>
            </w:r>
            <w:r w:rsidRPr="009F4152">
              <w:rPr>
                <w:rStyle w:val="Uwydatnienie"/>
                <w:rFonts w:ascii="Verdana" w:hAnsi="Verdana"/>
                <w:i w:val="0"/>
                <w:sz w:val="20"/>
                <w:szCs w:val="20"/>
              </w:rPr>
              <w:t>Czy diabeł może być zbawiony i 27 innych kazań</w:t>
            </w:r>
            <w:r w:rsidRPr="009F4152">
              <w:rPr>
                <w:rFonts w:ascii="Verdana" w:hAnsi="Verdana"/>
                <w:i/>
                <w:sz w:val="20"/>
                <w:szCs w:val="20"/>
              </w:rPr>
              <w:t xml:space="preserve">, </w:t>
            </w:r>
            <w:r w:rsidRPr="009F4152">
              <w:rPr>
                <w:rFonts w:ascii="Verdana" w:hAnsi="Verdana"/>
                <w:sz w:val="20"/>
                <w:szCs w:val="20"/>
              </w:rPr>
              <w:t>Londyn 1984</w:t>
            </w:r>
          </w:p>
          <w:p w:rsidR="00E73CE1" w:rsidRPr="009F4152" w:rsidRDefault="00E73CE1" w:rsidP="00E73CE1">
            <w:pPr>
              <w:shd w:val="clear" w:color="auto" w:fill="FFFFFF"/>
              <w:jc w:val="both"/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 xml:space="preserve">Z. Bauman,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Europa niedokończona przygoda, 2005</w:t>
            </w:r>
            <w:r w:rsidRPr="009F4152">
              <w:rPr>
                <w:rStyle w:val="Pogrubienie"/>
                <w:rFonts w:ascii="Verdana" w:hAnsi="Verdana"/>
                <w:sz w:val="20"/>
                <w:szCs w:val="20"/>
              </w:rPr>
              <w:t xml:space="preserve"> </w:t>
            </w:r>
          </w:p>
          <w:p w:rsidR="00E73CE1" w:rsidRPr="009F4152" w:rsidRDefault="00E73CE1" w:rsidP="00E73CE1">
            <w:pPr>
              <w:shd w:val="clear" w:color="auto" w:fill="FFFFFF"/>
              <w:jc w:val="both"/>
              <w:rPr>
                <w:rStyle w:val="Pogrubienie"/>
                <w:rFonts w:ascii="Verdana" w:hAnsi="Verdana"/>
                <w:b w:val="0"/>
                <w:sz w:val="20"/>
                <w:szCs w:val="20"/>
              </w:rPr>
            </w:pPr>
            <w:proofErr w:type="spellStart"/>
            <w:r w:rsidRPr="009F4152">
              <w:rPr>
                <w:rFonts w:ascii="Verdana" w:hAnsi="Verdana"/>
                <w:sz w:val="20"/>
                <w:szCs w:val="20"/>
              </w:rPr>
              <w:t>G.Mathews</w:t>
            </w:r>
            <w:proofErr w:type="spellEnd"/>
            <w:r w:rsidRPr="009F4152"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Supermarket kultury</w:t>
            </w:r>
            <w:r w:rsidRPr="009F4152">
              <w:rPr>
                <w:rStyle w:val="Pogrubienie"/>
                <w:rFonts w:ascii="Verdana" w:hAnsi="Verdana"/>
                <w:sz w:val="20"/>
                <w:szCs w:val="20"/>
              </w:rPr>
              <w:t xml:space="preserve">, </w:t>
            </w:r>
            <w:r w:rsidRPr="009F4152">
              <w:rPr>
                <w:rStyle w:val="Pogrubienie"/>
                <w:rFonts w:ascii="Verdana" w:hAnsi="Verdana"/>
                <w:b w:val="0"/>
                <w:sz w:val="20"/>
                <w:szCs w:val="20"/>
              </w:rPr>
              <w:t>PIW, 2005</w:t>
            </w:r>
          </w:p>
          <w:p w:rsidR="00E73CE1" w:rsidRPr="009F4152" w:rsidRDefault="00E73CE1" w:rsidP="00E73CE1">
            <w:pPr>
              <w:pStyle w:val="NormalnyWeb"/>
              <w:shd w:val="clear" w:color="auto" w:fill="F0F0F0"/>
              <w:spacing w:before="0" w:beforeAutospacing="0" w:after="0" w:afterAutospacing="0"/>
              <w:jc w:val="both"/>
              <w:rPr>
                <w:rFonts w:ascii="Verdana" w:hAnsi="Verdana" w:cs="Times New Roman"/>
              </w:rPr>
            </w:pPr>
            <w:r w:rsidRPr="009F4152">
              <w:rPr>
                <w:rFonts w:ascii="Verdana" w:hAnsi="Verdana" w:cs="Times New Roman"/>
              </w:rPr>
              <w:t xml:space="preserve">E. Sakowicz, Współczesny język dialogu międzyreligijnego, „Biuletyn </w:t>
            </w:r>
          </w:p>
          <w:p w:rsidR="00E73CE1" w:rsidRPr="009F4152" w:rsidRDefault="00E73CE1" w:rsidP="00E73CE1">
            <w:pPr>
              <w:pStyle w:val="NormalnyWeb"/>
              <w:shd w:val="clear" w:color="auto" w:fill="F0F0F0"/>
              <w:spacing w:before="0" w:beforeAutospacing="0" w:after="0" w:afterAutospacing="0"/>
              <w:jc w:val="both"/>
              <w:rPr>
                <w:rFonts w:ascii="Verdana" w:hAnsi="Verdana" w:cs="Times New Roman"/>
              </w:rPr>
            </w:pPr>
            <w:r w:rsidRPr="009F4152">
              <w:rPr>
                <w:rFonts w:ascii="Verdana" w:hAnsi="Verdana" w:cs="Times New Roman"/>
              </w:rPr>
              <w:t xml:space="preserve">E. Sakowicz, Współczesny język dialogu międzyreligijnego, „Biuletyn Ekumeniczny” 34(2005) nr 1, s. 59-69. </w:t>
            </w:r>
          </w:p>
          <w:p w:rsidR="00E73CE1" w:rsidRPr="009F4152" w:rsidRDefault="00E73CE1" w:rsidP="00E73CE1">
            <w:pPr>
              <w:pStyle w:val="NormalnyWeb"/>
              <w:shd w:val="clear" w:color="auto" w:fill="F0F0F0"/>
              <w:spacing w:before="0" w:beforeAutospacing="0" w:after="0" w:afterAutospacing="0"/>
              <w:jc w:val="both"/>
              <w:rPr>
                <w:rFonts w:ascii="Verdana" w:hAnsi="Verdana" w:cs="Times New Roman"/>
              </w:rPr>
            </w:pPr>
            <w:r w:rsidRPr="009F4152">
              <w:rPr>
                <w:rFonts w:ascii="Verdana" w:hAnsi="Verdana" w:cs="Times New Roman"/>
              </w:rPr>
              <w:t xml:space="preserve">E. Sakowicz, Rozmowy o islamie i dialogu, Lublin 2007. </w:t>
            </w:r>
          </w:p>
          <w:p w:rsidR="00E73CE1" w:rsidRPr="009F4152" w:rsidRDefault="00E73CE1" w:rsidP="00E73CE1">
            <w:pPr>
              <w:pStyle w:val="NormalnyWeb"/>
              <w:shd w:val="clear" w:color="auto" w:fill="F0F0F0"/>
              <w:spacing w:before="0" w:beforeAutospacing="0" w:after="0" w:afterAutospacing="0"/>
              <w:jc w:val="both"/>
              <w:rPr>
                <w:rFonts w:ascii="Verdana" w:hAnsi="Verdana" w:cs="Times New Roman"/>
              </w:rPr>
            </w:pPr>
            <w:r w:rsidRPr="009F4152">
              <w:rPr>
                <w:rFonts w:ascii="Verdana" w:hAnsi="Verdana" w:cs="Times New Roman"/>
              </w:rPr>
              <w:t xml:space="preserve">E. Sakowicz, Duchowość dialogu międzyreligijnego, w: S. Urbański (red.), Duchowość współczesnego Kościoła. Materiały z sympozjum z racji 185 rocznicy Wydziału Teologicznego. 16. 05. 1002 roku, Warszawa 2002, </w:t>
            </w:r>
          </w:p>
          <w:p w:rsidR="00E73CE1" w:rsidRPr="009F4152" w:rsidRDefault="00E73CE1" w:rsidP="00E73CE1">
            <w:pPr>
              <w:pStyle w:val="NormalnyWeb"/>
              <w:shd w:val="clear" w:color="auto" w:fill="F0F0F0"/>
              <w:spacing w:before="0" w:beforeAutospacing="0" w:after="0" w:afterAutospacing="0"/>
              <w:jc w:val="both"/>
              <w:rPr>
                <w:rFonts w:ascii="Verdana" w:hAnsi="Verdana" w:cs="Times New Roman"/>
              </w:rPr>
            </w:pPr>
            <w:r w:rsidRPr="009F4152">
              <w:rPr>
                <w:rFonts w:ascii="Verdana" w:hAnsi="Verdana" w:cs="Times New Roman"/>
              </w:rPr>
              <w:t>E. Sakowicz (red.). Jan Paweł II. Encyklopedia dialogu i ekumenizmu, Radom 2006.</w:t>
            </w:r>
          </w:p>
          <w:p w:rsidR="00EA0716" w:rsidRPr="009F4152" w:rsidRDefault="00E73CE1" w:rsidP="00E73CE1">
            <w:pPr>
              <w:rPr>
                <w:rFonts w:ascii="Verdana" w:hAnsi="Verdana"/>
                <w:sz w:val="20"/>
                <w:szCs w:val="20"/>
              </w:rPr>
            </w:pPr>
            <w:r w:rsidRPr="009F4152">
              <w:rPr>
                <w:rFonts w:ascii="Verdana" w:hAnsi="Verdana"/>
                <w:sz w:val="20"/>
                <w:szCs w:val="20"/>
              </w:rPr>
              <w:t>http://dialog2008.pl/index.php?page=art&amp;artid=278</w:t>
            </w:r>
          </w:p>
        </w:tc>
      </w:tr>
      <w:tr w:rsidR="00EA0716" w:rsidRPr="009F4152" w:rsidTr="002F38B5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A0716" w:rsidRPr="009F4152" w:rsidRDefault="00EA0716" w:rsidP="002F38B5">
            <w:pPr>
              <w:rPr>
                <w:rFonts w:ascii="Verdana" w:hAnsi="Verdana"/>
                <w:sz w:val="20"/>
                <w:szCs w:val="20"/>
              </w:rPr>
            </w:pPr>
          </w:p>
          <w:p w:rsidR="00EA0716" w:rsidRPr="009F4152" w:rsidRDefault="00EA0716" w:rsidP="002F38B5">
            <w:pPr>
              <w:rPr>
                <w:rFonts w:ascii="Verdana" w:hAnsi="Verdana"/>
                <w:sz w:val="20"/>
                <w:szCs w:val="20"/>
              </w:rPr>
            </w:pPr>
          </w:p>
          <w:p w:rsidR="009F4152" w:rsidRDefault="009F4152" w:rsidP="009F4152">
            <w:pPr>
              <w:rPr>
                <w:rFonts w:ascii="Verdana" w:hAnsi="Verdana"/>
                <w:sz w:val="20"/>
                <w:szCs w:val="20"/>
              </w:rPr>
            </w:pPr>
          </w:p>
          <w:p w:rsidR="009F4152" w:rsidRPr="002F1DB1" w:rsidRDefault="009F4152" w:rsidP="009F4152">
            <w:pPr>
              <w:jc w:val="center"/>
              <w:rPr>
                <w:sz w:val="16"/>
                <w:szCs w:val="16"/>
              </w:rPr>
            </w:pPr>
            <w:r w:rsidRPr="002F1DB1">
              <w:rPr>
                <w:sz w:val="16"/>
                <w:szCs w:val="16"/>
              </w:rPr>
              <w:t>.....................................................       .........................................................................................................................................</w:t>
            </w:r>
          </w:p>
          <w:p w:rsidR="00EA0716" w:rsidRPr="009F4152" w:rsidRDefault="009F4152" w:rsidP="009F4152">
            <w:pPr>
              <w:rPr>
                <w:rFonts w:ascii="Verdana" w:hAnsi="Verdana"/>
                <w:b/>
                <w:sz w:val="20"/>
                <w:szCs w:val="20"/>
              </w:rPr>
            </w:pPr>
            <w:r w:rsidRPr="002F1DB1">
              <w:rPr>
                <w:sz w:val="16"/>
                <w:szCs w:val="16"/>
              </w:rPr>
              <w:t xml:space="preserve">                                                   data                                               </w:t>
            </w:r>
            <w:r>
              <w:rPr>
                <w:sz w:val="16"/>
                <w:szCs w:val="16"/>
              </w:rPr>
              <w:t xml:space="preserve">    </w:t>
            </w:r>
            <w:r w:rsidRPr="002F1DB1">
              <w:rPr>
                <w:sz w:val="16"/>
                <w:szCs w:val="16"/>
              </w:rPr>
              <w:t xml:space="preserve">  podpis </w:t>
            </w:r>
            <w:r>
              <w:rPr>
                <w:sz w:val="16"/>
                <w:szCs w:val="16"/>
              </w:rPr>
              <w:t xml:space="preserve">prowadzącego przedmiot/ </w:t>
            </w:r>
            <w:r w:rsidRPr="002F1DB1">
              <w:rPr>
                <w:sz w:val="16"/>
                <w:szCs w:val="16"/>
              </w:rPr>
              <w:t>koordynatora przedmiotu</w:t>
            </w:r>
            <w:r>
              <w:rPr>
                <w:sz w:val="16"/>
                <w:szCs w:val="16"/>
              </w:rPr>
              <w:t>*</w:t>
            </w:r>
          </w:p>
        </w:tc>
      </w:tr>
    </w:tbl>
    <w:p w:rsidR="00EA0716" w:rsidRPr="009F4152" w:rsidRDefault="00EA0716" w:rsidP="00EA0716">
      <w:pPr>
        <w:rPr>
          <w:rFonts w:ascii="Verdana" w:hAnsi="Verdana"/>
          <w:sz w:val="20"/>
          <w:szCs w:val="20"/>
        </w:rPr>
      </w:pPr>
    </w:p>
    <w:p w:rsidR="00EA0716" w:rsidRPr="009F4152" w:rsidRDefault="00EA0716" w:rsidP="00EA0716">
      <w:pPr>
        <w:rPr>
          <w:rFonts w:ascii="Verdana" w:hAnsi="Verdana"/>
          <w:sz w:val="20"/>
          <w:szCs w:val="20"/>
        </w:rPr>
      </w:pPr>
    </w:p>
    <w:p w:rsidR="00EA0716" w:rsidRPr="009F4152" w:rsidRDefault="00EA0716" w:rsidP="00EA0716">
      <w:pPr>
        <w:rPr>
          <w:rFonts w:ascii="Verdana" w:hAnsi="Verdana"/>
          <w:sz w:val="20"/>
          <w:szCs w:val="20"/>
        </w:rPr>
      </w:pPr>
    </w:p>
    <w:p w:rsidR="00C82768" w:rsidRPr="009F4152" w:rsidRDefault="00C82768">
      <w:pPr>
        <w:rPr>
          <w:rFonts w:ascii="Verdana" w:hAnsi="Verdana"/>
          <w:sz w:val="20"/>
          <w:szCs w:val="20"/>
        </w:rPr>
      </w:pPr>
    </w:p>
    <w:sectPr w:rsidR="00C82768" w:rsidRPr="009F4152" w:rsidSect="005473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FF1"/>
    <w:multiLevelType w:val="multilevel"/>
    <w:tmpl w:val="93FA5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DF26F3"/>
    <w:multiLevelType w:val="hybridMultilevel"/>
    <w:tmpl w:val="E46A5D9A"/>
    <w:lvl w:ilvl="0" w:tplc="6F56A3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FA29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E248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F6F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A2D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584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F0D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6020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6883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4751"/>
    <w:rsid w:val="00050F9E"/>
    <w:rsid w:val="00270616"/>
    <w:rsid w:val="00290D53"/>
    <w:rsid w:val="00442F4A"/>
    <w:rsid w:val="004F4B14"/>
    <w:rsid w:val="005001A8"/>
    <w:rsid w:val="00531EC2"/>
    <w:rsid w:val="006926AC"/>
    <w:rsid w:val="00793362"/>
    <w:rsid w:val="007A1584"/>
    <w:rsid w:val="007D03D4"/>
    <w:rsid w:val="0080216B"/>
    <w:rsid w:val="00974294"/>
    <w:rsid w:val="00984751"/>
    <w:rsid w:val="009F4152"/>
    <w:rsid w:val="00A57AE2"/>
    <w:rsid w:val="00A93A60"/>
    <w:rsid w:val="00C016A3"/>
    <w:rsid w:val="00C157D3"/>
    <w:rsid w:val="00C82768"/>
    <w:rsid w:val="00CB0AB2"/>
    <w:rsid w:val="00D36125"/>
    <w:rsid w:val="00DD0F2A"/>
    <w:rsid w:val="00DD63F4"/>
    <w:rsid w:val="00E73CE1"/>
    <w:rsid w:val="00EA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7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8475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80216B"/>
    <w:rPr>
      <w:b/>
      <w:bCs/>
    </w:rPr>
  </w:style>
  <w:style w:type="paragraph" w:styleId="NormalnyWeb">
    <w:name w:val="Normal (Web)"/>
    <w:basedOn w:val="Normalny"/>
    <w:uiPriority w:val="99"/>
    <w:unhideWhenUsed/>
    <w:rsid w:val="0097429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27061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2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1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69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27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81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4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71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66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12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7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72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81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48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1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35923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10105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5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Ela</cp:lastModifiedBy>
  <cp:revision>4</cp:revision>
  <dcterms:created xsi:type="dcterms:W3CDTF">2010-10-04T09:16:00Z</dcterms:created>
  <dcterms:modified xsi:type="dcterms:W3CDTF">2012-01-22T18:54:00Z</dcterms:modified>
</cp:coreProperties>
</file>