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899" w:rsidRDefault="005A6899" w:rsidP="005A6899">
      <w:pPr>
        <w:ind w:firstLine="360"/>
      </w:pPr>
      <w:r>
        <w:t xml:space="preserve">(2004). </w:t>
      </w:r>
      <w:r w:rsidRPr="0059538B">
        <w:t>Muzyka fortepianowa Konrada Pałubickiego. III Koncert fortepianowy z perkusją</w:t>
      </w:r>
      <w:r>
        <w:t xml:space="preserve"> i instrume</w:t>
      </w:r>
      <w:r w:rsidRPr="0059538B">
        <w:t>ntami dętymi</w:t>
      </w:r>
      <w:r>
        <w:t xml:space="preserve">. W: J. Krassowski (red.), </w:t>
      </w:r>
      <w:r w:rsidRPr="0059538B">
        <w:rPr>
          <w:u w:val="single"/>
        </w:rPr>
        <w:t>Muzyka fortepianowa XIII.</w:t>
      </w:r>
      <w:r>
        <w:rPr>
          <w:u w:val="single"/>
        </w:rPr>
        <w:t xml:space="preserve"> Prace specjalne 63 </w:t>
      </w:r>
      <w:r w:rsidRPr="0059538B">
        <w:t>(ss. 271-283).</w:t>
      </w:r>
      <w:r>
        <w:t xml:space="preserve"> Gdańsk: AM.</w:t>
      </w:r>
    </w:p>
    <w:p w:rsidR="005A6899" w:rsidRPr="00FA6126" w:rsidRDefault="005A6899" w:rsidP="005A6899">
      <w:r>
        <w:tab/>
      </w:r>
      <w:r>
        <w:rPr>
          <w:b/>
        </w:rPr>
        <w:t>(</w:t>
      </w:r>
      <w:r>
        <w:t xml:space="preserve">2004). </w:t>
      </w:r>
      <w:r w:rsidRPr="00FA6126">
        <w:t>Konrad Pałubicki – założyciel BTN</w:t>
      </w:r>
      <w:r>
        <w:t xml:space="preserve">. W: Z. Mackiewicz (red.), </w:t>
      </w:r>
      <w:r>
        <w:tab/>
      </w:r>
      <w:r w:rsidRPr="00FA6126">
        <w:rPr>
          <w:u w:val="single"/>
        </w:rPr>
        <w:t>Historia szkolnictwa wyższego w Bydgoszczy</w:t>
      </w:r>
      <w:r>
        <w:rPr>
          <w:u w:val="single"/>
        </w:rPr>
        <w:t xml:space="preserve"> </w:t>
      </w:r>
      <w:r>
        <w:t>(ss.97-106). Bydgoszcz: Bydgoskie Towarzystwo Naukowe.</w:t>
      </w:r>
    </w:p>
    <w:p w:rsidR="005A6899" w:rsidRDefault="005A6899" w:rsidP="005A6899">
      <w:pPr>
        <w:jc w:val="both"/>
      </w:pPr>
      <w:r>
        <w:tab/>
      </w:r>
      <w:r>
        <w:rPr>
          <w:b/>
        </w:rPr>
        <w:t xml:space="preserve"> </w:t>
      </w:r>
      <w:r>
        <w:t xml:space="preserve">(2004). </w:t>
      </w:r>
      <w:r w:rsidRPr="00FA6126">
        <w:t xml:space="preserve">Konrad </w:t>
      </w:r>
      <w:r>
        <w:t xml:space="preserve">Pałubicki – </w:t>
      </w:r>
      <w:r w:rsidRPr="00FA6126">
        <w:t>kompozytor i pedagog</w:t>
      </w:r>
      <w:r>
        <w:t xml:space="preserve">. W: E.  Szubertowska (red.) </w:t>
      </w:r>
      <w:r w:rsidRPr="00C66753">
        <w:rPr>
          <w:u w:val="single"/>
        </w:rPr>
        <w:t xml:space="preserve">Z historycznych i pedagogiczno-społecznych problemów kultury muzycznej </w:t>
      </w:r>
      <w:r>
        <w:t>(ss. 7-42). Bydgoszcz: Bydgoskie Towarzystwo Naukowe.</w:t>
      </w:r>
    </w:p>
    <w:p w:rsidR="005A6899" w:rsidRDefault="005A6899" w:rsidP="005A6899">
      <w:r>
        <w:tab/>
      </w:r>
      <w:r>
        <w:rPr>
          <w:b/>
        </w:rPr>
        <w:t xml:space="preserve"> </w:t>
      </w:r>
      <w:r>
        <w:t xml:space="preserve">(2004). </w:t>
      </w:r>
      <w:r w:rsidRPr="00C66753">
        <w:t>Działalność Wojewódzkiego Ośrodka Kultury w latach 1955-2003</w:t>
      </w:r>
      <w:r>
        <w:t xml:space="preserve">. W: Z. Bargielski, M. Jasiński, A. Nowak, V. Przech (red.) </w:t>
      </w:r>
      <w:r w:rsidRPr="00C66753">
        <w:rPr>
          <w:u w:val="single"/>
        </w:rPr>
        <w:t>Muzyka w instytucjach i stowarzyszeniach na Pomorzu i Kujawach</w:t>
      </w:r>
      <w:r>
        <w:t xml:space="preserve"> (ss. 237-252). Bydgoszcz: AM. </w:t>
      </w:r>
    </w:p>
    <w:p w:rsidR="005A6899" w:rsidRPr="00360965" w:rsidRDefault="005A6899" w:rsidP="005A6899">
      <w:pPr>
        <w:jc w:val="both"/>
      </w:pPr>
      <w:r>
        <w:tab/>
      </w:r>
      <w:r>
        <w:rPr>
          <w:b/>
        </w:rPr>
        <w:t xml:space="preserve"> </w:t>
      </w:r>
      <w:r w:rsidRPr="001C4C2D">
        <w:t>(2005).</w:t>
      </w:r>
      <w:r>
        <w:t xml:space="preserve"> </w:t>
      </w:r>
      <w:r w:rsidRPr="00C66753">
        <w:t>Muzyka na fortepian solo Ryszarda Kwiatkowskiego</w:t>
      </w:r>
      <w:r>
        <w:t xml:space="preserve">. W: E. Szubertowska (red.) </w:t>
      </w:r>
      <w:r w:rsidRPr="00C66753">
        <w:rPr>
          <w:u w:val="single"/>
        </w:rPr>
        <w:t xml:space="preserve">Z historycznych i pedagogiczno-społecznych problemów kultury muzycznej </w:t>
      </w:r>
      <w:r>
        <w:t>(ss. 7-18). Bydgoszcz: Bydgoskie Towarzystwo Naukowe.</w:t>
      </w:r>
    </w:p>
    <w:p w:rsidR="005A6899" w:rsidRDefault="005A6899" w:rsidP="005A6899">
      <w:pPr>
        <w:ind w:left="360"/>
        <w:jc w:val="both"/>
        <w:rPr>
          <w:b/>
        </w:rPr>
      </w:pPr>
    </w:p>
    <w:p w:rsidR="005A6899" w:rsidRDefault="005A6899" w:rsidP="005A6899">
      <w:pPr>
        <w:ind w:firstLine="708"/>
        <w:jc w:val="both"/>
      </w:pPr>
      <w:r>
        <w:rPr>
          <w:b/>
        </w:rPr>
        <w:t xml:space="preserve"> </w:t>
      </w:r>
      <w:r>
        <w:t xml:space="preserve">(2006). Problemy wykonawcze i aspekty dydaktyczne w wybranych fortepianowych kompozytorów bydgoskich. W: E. Szubertowska (red.) </w:t>
      </w:r>
      <w:r>
        <w:rPr>
          <w:u w:val="single"/>
        </w:rPr>
        <w:t>Historyczna i pedagogiczna problematyka muzyki</w:t>
      </w:r>
      <w:r>
        <w:t xml:space="preserve"> (ss.33-43). Bydgoszcz: Bydgoskie Towarzystwo Naukowe.</w:t>
      </w:r>
    </w:p>
    <w:p w:rsidR="005A6899" w:rsidRDefault="005A6899" w:rsidP="005A6899">
      <w:pPr>
        <w:jc w:val="both"/>
      </w:pPr>
      <w:r>
        <w:tab/>
        <w:t>(2007).</w:t>
      </w:r>
      <w:r>
        <w:rPr>
          <w:b/>
        </w:rPr>
        <w:t xml:space="preserve"> </w:t>
      </w:r>
      <w:r>
        <w:t xml:space="preserve">Gdańsk i jego dzieje inspiracją twórczą współczesnych kompozytorów polskich. W:  J. Chaciński (red.) </w:t>
      </w:r>
      <w:r>
        <w:rPr>
          <w:u w:val="single"/>
        </w:rPr>
        <w:t xml:space="preserve">Pokój jako przedmiot międzykulturowej edukacji artystycznej </w:t>
      </w:r>
      <w:r>
        <w:t xml:space="preserve">(ss. 317-326). Słupsk: Pomorska Akademia Pedagogiczna. </w:t>
      </w:r>
    </w:p>
    <w:p w:rsidR="005A6899" w:rsidRDefault="005A6899" w:rsidP="005A6899">
      <w:pPr>
        <w:jc w:val="both"/>
        <w:rPr>
          <w:b/>
          <w:sz w:val="32"/>
        </w:rPr>
      </w:pPr>
      <w:r>
        <w:rPr>
          <w:b/>
          <w:sz w:val="32"/>
        </w:rPr>
        <w:tab/>
      </w:r>
      <w:r>
        <w:t xml:space="preserve">(2007). Panorama życia kulturalnego Bydgoszczy po II wojnie światowej. W: E. Szubertowska (red.) </w:t>
      </w:r>
      <w:r>
        <w:rPr>
          <w:u w:val="single"/>
        </w:rPr>
        <w:t xml:space="preserve">Problematyka historyczno-pedagogiczna kultury muzycznej </w:t>
      </w:r>
      <w:r>
        <w:t>(ss. 7-16). Bydgoszcz: Bydgoskie Towarzystwo Naukowe.</w:t>
      </w:r>
      <w:r>
        <w:rPr>
          <w:b/>
        </w:rPr>
        <w:tab/>
      </w:r>
    </w:p>
    <w:p w:rsidR="005A6899" w:rsidRDefault="005A6899" w:rsidP="005A6899">
      <w:pPr>
        <w:ind w:firstLine="708"/>
        <w:jc w:val="both"/>
      </w:pPr>
      <w:r>
        <w:t xml:space="preserve">(2008). </w:t>
      </w:r>
      <w:r>
        <w:rPr>
          <w:i/>
        </w:rPr>
        <w:t>Tradycja i nowoczesność w Mszy berlińskiej Arvo Pärta.</w:t>
      </w:r>
      <w:r>
        <w:t xml:space="preserve">  W: </w:t>
      </w:r>
      <w:r>
        <w:rPr>
          <w:u w:val="single"/>
        </w:rPr>
        <w:t>Musica sacra 4.</w:t>
      </w:r>
      <w:r>
        <w:t xml:space="preserve"> Prace specjalne 76 (ss. 120-130), AM, Gdańsk.</w:t>
      </w:r>
    </w:p>
    <w:p w:rsidR="008E2160" w:rsidRDefault="005A6899" w:rsidP="008E2160">
      <w:r>
        <w:t xml:space="preserve">          </w:t>
      </w:r>
    </w:p>
    <w:p w:rsidR="008E2160" w:rsidRDefault="008E2160" w:rsidP="008E2160">
      <w:pPr>
        <w:rPr>
          <w:b/>
        </w:rPr>
      </w:pPr>
      <w:bookmarkStart w:id="0" w:name="_GoBack"/>
      <w:bookmarkEnd w:id="0"/>
      <w:r>
        <w:rPr>
          <w:b/>
        </w:rPr>
        <w:t>DOROBEK NAUKOWY PO UZYSKANIU STOPNIA NAUKOWEGO DOKTORA</w:t>
      </w:r>
    </w:p>
    <w:p w:rsidR="008E2160" w:rsidRDefault="008E2160" w:rsidP="008E2160">
      <w:pPr>
        <w:jc w:val="center"/>
        <w:rPr>
          <w:b/>
        </w:rPr>
      </w:pPr>
    </w:p>
    <w:p w:rsidR="008E2160" w:rsidRDefault="008E2160" w:rsidP="008E2160">
      <w:pPr>
        <w:ind w:firstLine="567"/>
      </w:pPr>
    </w:p>
    <w:p w:rsidR="008E2160" w:rsidRDefault="008E2160" w:rsidP="008E2160">
      <w:pPr>
        <w:ind w:firstLine="567"/>
      </w:pPr>
      <w:r>
        <w:rPr>
          <w:i/>
        </w:rPr>
        <w:t>Bydgoska działalność pedagogiczna Konrada Pałubickiego.</w:t>
      </w:r>
      <w:r>
        <w:t xml:space="preserve"> W: </w:t>
      </w:r>
      <w:r>
        <w:rPr>
          <w:u w:val="single"/>
        </w:rPr>
        <w:t xml:space="preserve">Nauczyciele muzyki na Pomorzu i Kujawach; z serii: Z badań nad muzyką i życiem muzycznym Pomorza i Kujaw nr 11, </w:t>
      </w:r>
      <w:r>
        <w:t>AM, Bydgoszcz 2008, ss.</w:t>
      </w:r>
    </w:p>
    <w:p w:rsidR="008E2160" w:rsidRDefault="008E2160" w:rsidP="008E2160">
      <w:pPr>
        <w:ind w:firstLine="567"/>
        <w:rPr>
          <w:u w:val="single"/>
        </w:rPr>
      </w:pPr>
      <w:r>
        <w:t xml:space="preserve"> </w:t>
      </w:r>
      <w:r>
        <w:rPr>
          <w:i/>
        </w:rPr>
        <w:t>Tradycja i nowoczesność w Mszy berlińskiej Arvo Pärta.</w:t>
      </w:r>
      <w:r>
        <w:t xml:space="preserve">  W: </w:t>
      </w:r>
      <w:r>
        <w:rPr>
          <w:u w:val="single"/>
        </w:rPr>
        <w:t>Musica sacra 4.</w:t>
      </w:r>
      <w:r>
        <w:t xml:space="preserve"> Prace specjalne 76 (ss. 120-130), AM, Gdańsk 2008, ss. 120-130.</w:t>
      </w:r>
    </w:p>
    <w:p w:rsidR="008E2160" w:rsidRDefault="008E2160" w:rsidP="008E2160">
      <w:pPr>
        <w:jc w:val="both"/>
        <w:rPr>
          <w:color w:val="FF0000"/>
        </w:rPr>
      </w:pPr>
      <w:r>
        <w:t xml:space="preserve">          </w:t>
      </w:r>
      <w:r>
        <w:rPr>
          <w:i/>
        </w:rPr>
        <w:t xml:space="preserve">Utwory o tematyce dziecięcej na głos z fortepianem Witolda Lutosławskiego jako materiał dydaktyczny dla uczniów szkół podstawowych. </w:t>
      </w:r>
      <w:r>
        <w:t>W: Kultúra - umenie-vzdelávanie. Bańska Bystrzyca 2009, ss. 1-11.</w:t>
      </w:r>
    </w:p>
    <w:p w:rsidR="008E2160" w:rsidRDefault="008E2160" w:rsidP="008E2160">
      <w:pPr>
        <w:rPr>
          <w:b/>
          <w:u w:val="single"/>
        </w:rPr>
      </w:pPr>
      <w:r>
        <w:rPr>
          <w:color w:val="FF0000"/>
        </w:rPr>
        <w:t xml:space="preserve">           </w:t>
      </w:r>
      <w:r>
        <w:rPr>
          <w:i/>
        </w:rPr>
        <w:t>Inspiracje muzyką baroku w twórczości fortepianowej Romualda Twardowskiego.</w:t>
      </w:r>
      <w:r>
        <w:rPr>
          <w:b/>
        </w:rPr>
        <w:t xml:space="preserve">    </w:t>
      </w:r>
      <w:r>
        <w:t>W:</w:t>
      </w:r>
      <w:r>
        <w:rPr>
          <w:b/>
        </w:rPr>
        <w:t xml:space="preserve">  </w:t>
      </w:r>
      <w:r>
        <w:rPr>
          <w:i/>
        </w:rPr>
        <w:t>Sacrum i profanum w muzyce wokalnej i wokalno-instrumentalnej,</w:t>
      </w:r>
      <w:r>
        <w:rPr>
          <w:b/>
          <w:u w:val="single"/>
        </w:rPr>
        <w:t xml:space="preserve"> </w:t>
      </w:r>
      <w:r>
        <w:t>red. M. Pietrzykowska, G. Rubin,</w:t>
      </w:r>
      <w:r>
        <w:rPr>
          <w:b/>
        </w:rPr>
        <w:t xml:space="preserve"> </w:t>
      </w:r>
      <w:r>
        <w:t>wyd.</w:t>
      </w:r>
      <w:r>
        <w:rPr>
          <w:i/>
        </w:rPr>
        <w:t xml:space="preserve"> </w:t>
      </w:r>
      <w:r>
        <w:t>UKW, Bydgoszcz 2010, ss. 20-34.</w:t>
      </w:r>
    </w:p>
    <w:p w:rsidR="008E2160" w:rsidRDefault="008E2160" w:rsidP="008E2160">
      <w:pPr>
        <w:ind w:firstLine="708"/>
        <w:rPr>
          <w:i/>
        </w:rPr>
      </w:pPr>
      <w:r>
        <w:rPr>
          <w:i/>
        </w:rPr>
        <w:t xml:space="preserve">Muzyka fortepianowa Józefa Świdra. </w:t>
      </w:r>
      <w:r>
        <w:t>W:</w:t>
      </w:r>
      <w:r>
        <w:rPr>
          <w:b/>
        </w:rPr>
        <w:t xml:space="preserve">  </w:t>
      </w:r>
      <w:r>
        <w:rPr>
          <w:i/>
        </w:rPr>
        <w:t xml:space="preserve">Sacrum i profanum w muzyce wokalnej i wokalno-instrumentalnej,  </w:t>
      </w:r>
      <w:r>
        <w:t>red. M. Pietrzykowska, G. Rubin,  wyd.</w:t>
      </w:r>
      <w:r>
        <w:rPr>
          <w:i/>
        </w:rPr>
        <w:t xml:space="preserve"> </w:t>
      </w:r>
      <w:r>
        <w:t>UKW, Bydgoszcz 2010, ss. 98-111.</w:t>
      </w:r>
    </w:p>
    <w:p w:rsidR="008E2160" w:rsidRDefault="008E2160" w:rsidP="008E2160">
      <w:pPr>
        <w:rPr>
          <w:i/>
        </w:rPr>
      </w:pPr>
      <w:r>
        <w:rPr>
          <w:i/>
        </w:rPr>
        <w:tab/>
        <w:t xml:space="preserve">Sacrum w twórczości wokalnej i wokalno-instrumentalnej Arvo Pärta. </w:t>
      </w:r>
      <w:r>
        <w:t>W:</w:t>
      </w:r>
      <w:r>
        <w:rPr>
          <w:b/>
        </w:rPr>
        <w:t xml:space="preserve">  </w:t>
      </w:r>
      <w:r>
        <w:rPr>
          <w:i/>
        </w:rPr>
        <w:t xml:space="preserve">Sacrum i profanum w muzyce wokalnej i wokalno-instrumentalnej, </w:t>
      </w:r>
      <w:r>
        <w:t>red.  M. Pietrzykowska, G. Rubin,  wyd.</w:t>
      </w:r>
      <w:r>
        <w:rPr>
          <w:i/>
        </w:rPr>
        <w:t xml:space="preserve"> </w:t>
      </w:r>
      <w:r>
        <w:t>UKW, Bydgoszcz 2010, ss. 190-201.</w:t>
      </w:r>
    </w:p>
    <w:p w:rsidR="008E2160" w:rsidRDefault="008E2160" w:rsidP="008E2160">
      <w:pPr>
        <w:jc w:val="both"/>
      </w:pPr>
      <w:r>
        <w:rPr>
          <w:i/>
          <w:color w:val="FF0000"/>
        </w:rPr>
        <w:tab/>
      </w:r>
      <w:r>
        <w:rPr>
          <w:i/>
        </w:rPr>
        <w:t xml:space="preserve">Gdańskie środowisko kulturalne po II wojnie światowej. </w:t>
      </w:r>
      <w:r>
        <w:t xml:space="preserve">W: </w:t>
      </w:r>
      <w:r>
        <w:rPr>
          <w:i/>
        </w:rPr>
        <w:t xml:space="preserve">Studia nad edukacją i kultura muzyczną,  </w:t>
      </w:r>
      <w:r>
        <w:t>red. E. Szubertowska, wyd. BTN w Bydgoszczy, ss. 23-36.</w:t>
      </w:r>
    </w:p>
    <w:p w:rsidR="008E2160" w:rsidRDefault="008E2160" w:rsidP="008E2160">
      <w:pPr>
        <w:ind w:firstLine="708"/>
        <w:jc w:val="both"/>
      </w:pPr>
      <w:r>
        <w:rPr>
          <w:i/>
        </w:rPr>
        <w:lastRenderedPageBreak/>
        <w:t>Henryk Mikołaj Górecki – twórczość na dwoje instrumentów. Dialog w muzyce, dialog z ideą</w:t>
      </w:r>
      <w:r>
        <w:t xml:space="preserve">. W: </w:t>
      </w:r>
      <w:r>
        <w:rPr>
          <w:i/>
        </w:rPr>
        <w:t>Henryk Mikołaj Górecki – twórczość i inspiracje</w:t>
      </w:r>
      <w:r>
        <w:t xml:space="preserve">, red. M. Pietrzykowska, G. Rubin, wyd. UKW, Bydgoszcz 2010, ss.  44-54.   </w:t>
      </w:r>
    </w:p>
    <w:p w:rsidR="008E2160" w:rsidRDefault="008E2160" w:rsidP="008E2160">
      <w:pPr>
        <w:ind w:firstLine="708"/>
        <w:jc w:val="both"/>
        <w:rPr>
          <w:i/>
        </w:rPr>
      </w:pPr>
      <w:r>
        <w:rPr>
          <w:i/>
        </w:rPr>
        <w:t>Poezja w twórczości Konrada Pałubickiego</w:t>
      </w:r>
      <w:r>
        <w:t xml:space="preserve">. W: </w:t>
      </w:r>
      <w:r>
        <w:rPr>
          <w:i/>
        </w:rPr>
        <w:t xml:space="preserve">Ars Inter Culturas, </w:t>
      </w:r>
      <w:r>
        <w:t>red.</w:t>
      </w:r>
      <w:r>
        <w:rPr>
          <w:i/>
        </w:rPr>
        <w:t xml:space="preserve"> </w:t>
      </w:r>
      <w:r>
        <w:t>J. Chaciński, wyd. Akademia Pomorska, Słupsk 2010, ss. 167-177.</w:t>
      </w:r>
      <w:r>
        <w:rPr>
          <w:i/>
        </w:rPr>
        <w:t xml:space="preserve">    </w:t>
      </w:r>
    </w:p>
    <w:p w:rsidR="008E2160" w:rsidRDefault="008E2160" w:rsidP="008E2160">
      <w:pPr>
        <w:ind w:firstLine="708"/>
        <w:jc w:val="both"/>
      </w:pPr>
      <w:r>
        <w:rPr>
          <w:i/>
        </w:rPr>
        <w:t xml:space="preserve">Muzyka Chopina inspiracją dla polskich muzyków jazzowych. </w:t>
      </w:r>
      <w:r>
        <w:t>W: Studia nad muzyką i poezją,  red. E. Szubertowska, wyd. BTN, Bydgoszcz 2011, ss. 27-35.</w:t>
      </w:r>
    </w:p>
    <w:p w:rsidR="008E2160" w:rsidRDefault="008E2160" w:rsidP="008E2160">
      <w:pPr>
        <w:ind w:firstLine="708"/>
        <w:jc w:val="both"/>
        <w:rPr>
          <w:b/>
          <w:i/>
        </w:rPr>
      </w:pPr>
      <w:r>
        <w:rPr>
          <w:i/>
        </w:rPr>
        <w:t>Wkład Konrada Pałubickiego w dorobek Pomorza</w:t>
      </w:r>
      <w:r>
        <w:t>. W: Muzyka. Historia. Teoria. Edukacja, red. G. Rubin, M. Winnicka, wyd. UKW, Bydgoszcz 2011, ss. 71-83.</w:t>
      </w:r>
    </w:p>
    <w:p w:rsidR="008E2160" w:rsidRDefault="008E2160" w:rsidP="008E2160">
      <w:pPr>
        <w:ind w:firstLine="708"/>
        <w:jc w:val="both"/>
      </w:pPr>
      <w:r>
        <w:rPr>
          <w:i/>
        </w:rPr>
        <w:t xml:space="preserve">Msza Jasnogórska </w:t>
      </w:r>
      <w:r>
        <w:t xml:space="preserve">Sławomira Czarneckiego – inspiracje i refleksje, VIII Ogólnopolska Konferencja Naukowa </w:t>
      </w:r>
      <w:r>
        <w:rPr>
          <w:i/>
        </w:rPr>
        <w:t xml:space="preserve">Musica Sacra, </w:t>
      </w:r>
      <w:r>
        <w:t>Prace Specjalne 86. AM. Gdańsk 2011, ss. 131-143.</w:t>
      </w:r>
    </w:p>
    <w:p w:rsidR="008E2160" w:rsidRDefault="008E2160" w:rsidP="008E2160">
      <w:pPr>
        <w:jc w:val="both"/>
      </w:pPr>
    </w:p>
    <w:p w:rsidR="008E2160" w:rsidRDefault="008E2160" w:rsidP="008E2160">
      <w:pPr>
        <w:jc w:val="both"/>
        <w:rPr>
          <w:b/>
        </w:rPr>
      </w:pPr>
      <w:r>
        <w:rPr>
          <w:b/>
        </w:rPr>
        <w:t>W DRUKU:</w:t>
      </w:r>
    </w:p>
    <w:p w:rsidR="008E2160" w:rsidRDefault="008E2160" w:rsidP="008E2160">
      <w:pPr>
        <w:jc w:val="both"/>
      </w:pPr>
      <w:r>
        <w:rPr>
          <w:i/>
        </w:rPr>
        <w:t xml:space="preserve">Technika koncertująca w sonorystycznych utworach Kazimierza Serockiego – </w:t>
      </w:r>
      <w:r>
        <w:t xml:space="preserve">wyd. UKW w Bydgoszczy  </w:t>
      </w:r>
    </w:p>
    <w:p w:rsidR="008E2160" w:rsidRDefault="008E2160" w:rsidP="008E2160">
      <w:pPr>
        <w:jc w:val="both"/>
      </w:pPr>
    </w:p>
    <w:p w:rsidR="008E2160" w:rsidRDefault="008E2160" w:rsidP="008E2160">
      <w:pPr>
        <w:jc w:val="both"/>
      </w:pPr>
      <w:r>
        <w:rPr>
          <w:i/>
        </w:rPr>
        <w:t>Muzyka fortepianowa Andrzeja Cwojdzińskiego</w:t>
      </w:r>
      <w:r>
        <w:t xml:space="preserve"> – wyd. AM w Gdańsku</w:t>
      </w:r>
    </w:p>
    <w:p w:rsidR="008E2160" w:rsidRDefault="008E2160" w:rsidP="008E2160">
      <w:pPr>
        <w:jc w:val="both"/>
      </w:pPr>
    </w:p>
    <w:p w:rsidR="008E2160" w:rsidRDefault="008E2160" w:rsidP="008E2160">
      <w:pPr>
        <w:jc w:val="both"/>
        <w:rPr>
          <w:i/>
        </w:rPr>
      </w:pPr>
      <w:r>
        <w:rPr>
          <w:i/>
        </w:rPr>
        <w:t xml:space="preserve">Twórczość fortepianowa Andrzeja Koszewskiego. Walory dydaktyczne </w:t>
      </w:r>
      <w:r>
        <w:t xml:space="preserve">– wyd. BTN w Bydgoszczy </w:t>
      </w:r>
    </w:p>
    <w:p w:rsidR="008E2160" w:rsidRDefault="008E2160" w:rsidP="008E2160">
      <w:pPr>
        <w:pStyle w:val="ListParagraph"/>
        <w:numPr>
          <w:ilvl w:val="0"/>
          <w:numId w:val="1"/>
        </w:numPr>
        <w:jc w:val="center"/>
        <w:rPr>
          <w:b/>
        </w:rPr>
      </w:pPr>
      <w:r>
        <w:rPr>
          <w:b/>
        </w:rPr>
        <w:t>DRUKI ZWARTE</w:t>
      </w:r>
    </w:p>
    <w:p w:rsidR="008E2160" w:rsidRDefault="008E2160" w:rsidP="008E2160">
      <w:pPr>
        <w:rPr>
          <w:b/>
        </w:rPr>
      </w:pPr>
    </w:p>
    <w:p w:rsidR="008E2160" w:rsidRDefault="008E2160" w:rsidP="008E2160">
      <w:pPr>
        <w:jc w:val="both"/>
        <w:rPr>
          <w:b/>
          <w:i/>
          <w:highlight w:val="yellow"/>
        </w:rPr>
      </w:pPr>
    </w:p>
    <w:p w:rsidR="008E2160" w:rsidRDefault="008E2160" w:rsidP="008E2160">
      <w:pPr>
        <w:jc w:val="both"/>
      </w:pPr>
      <w:r>
        <w:rPr>
          <w:i/>
        </w:rPr>
        <w:t>Konrad Pałubicki – człowiek i twórca</w:t>
      </w:r>
      <w:r>
        <w:t>, wyd. UKW, Bydgoszcz 2009</w:t>
      </w:r>
    </w:p>
    <w:p w:rsidR="008E2160" w:rsidRDefault="008E2160" w:rsidP="008E2160">
      <w:pPr>
        <w:jc w:val="both"/>
      </w:pPr>
    </w:p>
    <w:p w:rsidR="008E2160" w:rsidRDefault="008E2160" w:rsidP="008E2160">
      <w:pPr>
        <w:jc w:val="both"/>
      </w:pPr>
    </w:p>
    <w:p w:rsidR="005A6899" w:rsidRDefault="005A6899" w:rsidP="008E2160">
      <w:pPr>
        <w:jc w:val="both"/>
      </w:pPr>
    </w:p>
    <w:p w:rsidR="00C57C27" w:rsidRDefault="00C57C27"/>
    <w:sectPr w:rsidR="00C57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E51B9"/>
    <w:multiLevelType w:val="hybridMultilevel"/>
    <w:tmpl w:val="8AAECA20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899"/>
    <w:rsid w:val="005A6899"/>
    <w:rsid w:val="008E2160"/>
    <w:rsid w:val="00C5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1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1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9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621</Words>
  <Characters>3731</Characters>
  <Application>Microsoft Office Word</Application>
  <DocSecurity>0</DocSecurity>
  <Lines>31</Lines>
  <Paragraphs>8</Paragraphs>
  <ScaleCrop>false</ScaleCrop>
  <Company/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</dc:creator>
  <cp:lastModifiedBy>Marlena</cp:lastModifiedBy>
  <cp:revision>3</cp:revision>
  <dcterms:created xsi:type="dcterms:W3CDTF">2012-03-11T14:59:00Z</dcterms:created>
  <dcterms:modified xsi:type="dcterms:W3CDTF">2012-09-27T10:50:00Z</dcterms:modified>
</cp:coreProperties>
</file>